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7FC" w:rsidRPr="001C27FC" w:rsidRDefault="001C27FC" w:rsidP="001C27FC">
      <w:pPr>
        <w:shd w:val="clear" w:color="auto" w:fill="FFFFFF"/>
        <w:spacing w:before="100" w:beforeAutospacing="1" w:after="240" w:line="240" w:lineRule="auto"/>
        <w:jc w:val="center"/>
        <w:outlineLvl w:val="0"/>
        <w:rPr>
          <w:rFonts w:asciiTheme="majorHAnsi" w:eastAsia="Times New Roman" w:hAnsiTheme="majorHAnsi" w:cs="Segoe UI"/>
          <w:b/>
          <w:bCs/>
          <w:color w:val="0F1115"/>
          <w:kern w:val="36"/>
          <w:sz w:val="48"/>
          <w:szCs w:val="48"/>
        </w:rPr>
      </w:pPr>
      <w:r w:rsidRPr="001C27FC">
        <w:rPr>
          <w:rFonts w:asciiTheme="majorHAnsi" w:eastAsia="Times New Roman" w:hAnsiTheme="majorHAnsi" w:cs="Segoe UI"/>
          <w:b/>
          <w:bCs/>
          <w:color w:val="0F1115"/>
          <w:kern w:val="36"/>
          <w:sz w:val="48"/>
          <w:szCs w:val="48"/>
        </w:rPr>
        <w:t>PREVALENCE AND RISK FACTORS OF ECLAMPSIA AMONG PREGNANT WOMEN IN A SELECTED COMMUNITY GENERAL HOSPITAL BAJOGA</w:t>
      </w:r>
    </w:p>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t>CHAPTER ONE: INTRODUCTION</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1.1 Background to the Study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remains one of the most devastating obstetric emergencies worldwide, constituting a major cause of maternal and perinatal morbidity and mortality. It is defined as the occurrence of generalized tonic-</w:t>
      </w:r>
      <w:proofErr w:type="spellStart"/>
      <w:r w:rsidRPr="001C27FC">
        <w:rPr>
          <w:rFonts w:asciiTheme="majorHAnsi" w:eastAsia="Times New Roman" w:hAnsiTheme="majorHAnsi" w:cs="Segoe UI"/>
          <w:color w:val="0F1115"/>
          <w:sz w:val="24"/>
          <w:szCs w:val="24"/>
        </w:rPr>
        <w:t>clonic</w:t>
      </w:r>
      <w:proofErr w:type="spellEnd"/>
      <w:r w:rsidRPr="001C27FC">
        <w:rPr>
          <w:rFonts w:asciiTheme="majorHAnsi" w:eastAsia="Times New Roman" w:hAnsiTheme="majorHAnsi" w:cs="Segoe UI"/>
          <w:color w:val="0F1115"/>
          <w:sz w:val="24"/>
          <w:szCs w:val="24"/>
        </w:rPr>
        <w:t xml:space="preserve"> convulsions in a woman with preeclampsia, not attributable to other causes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As the severe end of the spectrum of hypertensive disorders of pregnancy,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poses significant threats to the health and survival of both mother and fetus, particularly in low- and middle-income countries where access to quality antenatal and emergency obstetric care is limited.</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Globally, hypertensive disorders of pregnancy affect approximately 5–10% of pregnancies and are responsible for substantial maternal deaths (World Health Organization, 2020). Sub-Saharan Africa bears a disproportionate burden of preeclampsia-related maternal deaths, with over 99% of such deaths occurring in low-income and middle-income countries (</w:t>
      </w:r>
      <w:proofErr w:type="spellStart"/>
      <w:r w:rsidRPr="001C27FC">
        <w:rPr>
          <w:rFonts w:asciiTheme="majorHAnsi" w:eastAsia="Times New Roman" w:hAnsiTheme="majorHAnsi" w:cs="Segoe UI"/>
          <w:color w:val="0F1115"/>
          <w:sz w:val="24"/>
          <w:szCs w:val="24"/>
        </w:rPr>
        <w:t>Okereke</w:t>
      </w:r>
      <w:proofErr w:type="spellEnd"/>
      <w:r w:rsidRPr="001C27FC">
        <w:rPr>
          <w:rFonts w:asciiTheme="majorHAnsi" w:eastAsia="Times New Roman" w:hAnsiTheme="majorHAnsi" w:cs="Segoe UI"/>
          <w:color w:val="0F1115"/>
          <w:sz w:val="24"/>
          <w:szCs w:val="24"/>
        </w:rPr>
        <w:t xml:space="preserve"> et al., 2025). Nigeria, in particular, has one of the highest maternal mortality ratios globally, estimated at 1,047 maternal deaths per 100,000 live births as of 2020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Preeclampsia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are significant contributors to this alarming statistic, with a pooled prevalence of 4.51% for preeclampsia and 1.39%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Nigeria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varies across regions and healthcare facilities. Studies have reported prevalence rates ranging from 0.58% to 7.0% of all pregnancies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Adebayo et al., 2024). In Gombe State, northeastern Nigeria, where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is located,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has been documented at 1.57%, with the disease being most prevalent among teenagers (Muhammad et al., 2023). This high prevalence is particularly concerning given that over one-quarter of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die from the condition (Adebayo et al., 2024).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are multifaceted and include both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and clinical determinants. Advanced maternal age (over 35 years), lack of formal education, </w:t>
      </w:r>
      <w:proofErr w:type="spellStart"/>
      <w:r w:rsidRPr="001C27FC">
        <w:rPr>
          <w:rFonts w:asciiTheme="majorHAnsi" w:eastAsia="Times New Roman" w:hAnsiTheme="majorHAnsi" w:cs="Segoe UI"/>
          <w:color w:val="0F1115"/>
          <w:sz w:val="24"/>
          <w:szCs w:val="24"/>
        </w:rPr>
        <w:t>nulliparity</w:t>
      </w:r>
      <w:proofErr w:type="spellEnd"/>
      <w:r w:rsidRPr="001C27FC">
        <w:rPr>
          <w:rFonts w:asciiTheme="majorHAnsi" w:eastAsia="Times New Roman" w:hAnsiTheme="majorHAnsi" w:cs="Segoe UI"/>
          <w:color w:val="0F1115"/>
          <w:sz w:val="24"/>
          <w:szCs w:val="24"/>
        </w:rPr>
        <w:t>, grand-</w:t>
      </w:r>
      <w:proofErr w:type="spellStart"/>
      <w:r w:rsidRPr="001C27FC">
        <w:rPr>
          <w:rFonts w:asciiTheme="majorHAnsi" w:eastAsia="Times New Roman" w:hAnsiTheme="majorHAnsi" w:cs="Segoe UI"/>
          <w:color w:val="0F1115"/>
          <w:sz w:val="24"/>
          <w:szCs w:val="24"/>
        </w:rPr>
        <w:t>multiparity</w:t>
      </w:r>
      <w:proofErr w:type="spellEnd"/>
      <w:r w:rsidRPr="001C27FC">
        <w:rPr>
          <w:rFonts w:asciiTheme="majorHAnsi" w:eastAsia="Times New Roman" w:hAnsiTheme="majorHAnsi" w:cs="Segoe UI"/>
          <w:color w:val="0F1115"/>
          <w:sz w:val="24"/>
          <w:szCs w:val="24"/>
        </w:rPr>
        <w:t xml:space="preserve">, previous caesarean section, previous miscarriage, obesity,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and lack of antenatal care have all been identified as significant predictors of hypertensive disorders in pregnancy in Nigeria (Adebayo et al., 2024;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Additionally, </w:t>
      </w:r>
      <w:proofErr w:type="spellStart"/>
      <w:r w:rsidRPr="001C27FC">
        <w:rPr>
          <w:rFonts w:asciiTheme="majorHAnsi" w:eastAsia="Times New Roman" w:hAnsiTheme="majorHAnsi" w:cs="Segoe UI"/>
          <w:color w:val="0F1115"/>
          <w:sz w:val="24"/>
          <w:szCs w:val="24"/>
        </w:rPr>
        <w:t>nulliparity</w:t>
      </w:r>
      <w:proofErr w:type="spellEnd"/>
      <w:r w:rsidRPr="001C27FC">
        <w:rPr>
          <w:rFonts w:asciiTheme="majorHAnsi" w:eastAsia="Times New Roman" w:hAnsiTheme="majorHAnsi" w:cs="Segoe UI"/>
          <w:color w:val="0F1115"/>
          <w:sz w:val="24"/>
          <w:szCs w:val="24"/>
        </w:rPr>
        <w:t xml:space="preserve"> has been associated with an odds ratio of 4.77 for developing preeclampsia in Lagos, Nigeria (Adebayo et al., 2024).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lastRenderedPageBreak/>
        <w:t xml:space="preserve">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located in Gombe State, serves a predominantly rural population with limited access to specialized obstetric care. Understanding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setting is crucial for developing targeted interventions to reduce maternal and perinatal morbidity and mortality. This study, therefore, seeks to investigate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1.2 Statement of the Problem</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remains a leading cause of maternal mortality in Nigeria, contributing significantly to the country's persistently high maternal mortality ratio. Despite various national and international efforts to improve maternal health,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continues to account for a substantial proportion of obstetric emergencies and maternal deaths in Nigerian healthcare facilities.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Gombe State, where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is located,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has been identified as a major contributor to maternal morbidity and mortality, with a prevalence of 1.57% and a case fatality rate of 2.4% at Federal Teaching Hospital Gombe (Muhammad et al., 2023). However, little is known about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the community hospital level, where most pregnant women in rural areas seek care.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serves as a primary referral center for pregnant women from surrounding rural communities, yet there is a paucity of data on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setting.</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lack of local epidemiological data hinders effective planning and implementation of preventive strategies. Without understanding the specific risk factors prevalent in this community, healthcare providers cannot adequately identify high-risk women or allocate resources efficiently. Furthermore, the high case fatality rate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underscores the urgent need for early identification of at-risk women and prompt management of cases.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study aims to address this gap by determining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The findings will provide evidence-based information for healthcare policymakers and providers to develop targeted interventions for the prevention and management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community.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1.3 Objectives of the Study</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1.3.1 General Objective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To determine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Gombe State, Nigeria.</w:t>
      </w:r>
    </w:p>
    <w:p w:rsid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p>
    <w:p w:rsid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p>
    <w:p w:rsid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p>
    <w:p w:rsidR="001C27FC" w:rsidRP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1.3.2 Specific Objectives</w:t>
      </w:r>
    </w:p>
    <w:p w:rsidR="001C27FC" w:rsidRPr="001C27FC" w:rsidRDefault="001C27FC" w:rsidP="001C27FC">
      <w:pPr>
        <w:numPr>
          <w:ilvl w:val="0"/>
          <w:numId w:val="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To determine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To identify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factors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the study population.</w:t>
      </w:r>
    </w:p>
    <w:p w:rsidR="001C27FC" w:rsidRPr="001C27FC" w:rsidRDefault="001C27FC" w:rsidP="001C27FC">
      <w:pPr>
        <w:numPr>
          <w:ilvl w:val="0"/>
          <w:numId w:val="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To determine the clinical and obstetric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the study population.</w:t>
      </w:r>
    </w:p>
    <w:p w:rsidR="001C27FC" w:rsidRPr="001C27FC" w:rsidRDefault="001C27FC" w:rsidP="001C27FC">
      <w:pPr>
        <w:numPr>
          <w:ilvl w:val="0"/>
          <w:numId w:val="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To assess the maternal and perinatal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1.4 Research Questions</w:t>
      </w:r>
    </w:p>
    <w:p w:rsidR="001C27FC" w:rsidRPr="001C27FC" w:rsidRDefault="001C27FC" w:rsidP="001C27FC">
      <w:pPr>
        <w:numPr>
          <w:ilvl w:val="0"/>
          <w:numId w:val="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What is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What are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characteristics of pregnant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What are the clinical and obstetric risk factors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the study population?</w:t>
      </w:r>
    </w:p>
    <w:p w:rsidR="001C27FC" w:rsidRPr="001C27FC" w:rsidRDefault="001C27FC" w:rsidP="001C27FC">
      <w:pPr>
        <w:numPr>
          <w:ilvl w:val="0"/>
          <w:numId w:val="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What are the maternal and perinatal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1.5 Research Hypotheses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H₀:</w:t>
      </w:r>
      <w:r w:rsidRPr="001C27FC">
        <w:rPr>
          <w:rFonts w:asciiTheme="majorHAnsi" w:eastAsia="Times New Roman" w:hAnsiTheme="majorHAnsi" w:cs="Segoe UI"/>
          <w:color w:val="0F1115"/>
          <w:sz w:val="24"/>
          <w:szCs w:val="24"/>
        </w:rPr>
        <w:t xml:space="preserve"> There is no significant association between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factors and the occurrence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H₁:</w:t>
      </w:r>
      <w:r w:rsidRPr="001C27FC">
        <w:rPr>
          <w:rFonts w:asciiTheme="majorHAnsi" w:eastAsia="Times New Roman" w:hAnsiTheme="majorHAnsi" w:cs="Segoe UI"/>
          <w:color w:val="0F1115"/>
          <w:sz w:val="24"/>
          <w:szCs w:val="24"/>
        </w:rPr>
        <w:t xml:space="preserve"> There is a significant association between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factors and the occurrence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H₀:</w:t>
      </w:r>
      <w:r w:rsidRPr="001C27FC">
        <w:rPr>
          <w:rFonts w:asciiTheme="majorHAnsi" w:eastAsia="Times New Roman" w:hAnsiTheme="majorHAnsi" w:cs="Segoe UI"/>
          <w:color w:val="0F1115"/>
          <w:sz w:val="24"/>
          <w:szCs w:val="24"/>
        </w:rPr>
        <w:t xml:space="preserve"> There is no significant association between clinical/obstetric risk factors and the occurrence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H₁:</w:t>
      </w:r>
      <w:r w:rsidRPr="001C27FC">
        <w:rPr>
          <w:rFonts w:asciiTheme="majorHAnsi" w:eastAsia="Times New Roman" w:hAnsiTheme="majorHAnsi" w:cs="Segoe UI"/>
          <w:color w:val="0F1115"/>
          <w:sz w:val="24"/>
          <w:szCs w:val="24"/>
        </w:rPr>
        <w:t xml:space="preserve"> There is a significant association between clinical/obstetric risk factors and the occurrence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1.6 Significance of the Study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study is significant for several reasons. First, it will provide baseline epidemiological data on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a community hospital setting in </w:t>
      </w:r>
      <w:r w:rsidRPr="001C27FC">
        <w:rPr>
          <w:rFonts w:asciiTheme="majorHAnsi" w:eastAsia="Times New Roman" w:hAnsiTheme="majorHAnsi" w:cs="Segoe UI"/>
          <w:color w:val="0F1115"/>
          <w:sz w:val="24"/>
          <w:szCs w:val="24"/>
        </w:rPr>
        <w:lastRenderedPageBreak/>
        <w:t>Gombe State, filling a critical gap in the existing literature. Second, the findings will help healthcare providers and policymakers identify high-risk women and develop targeted preventive strategies, including improved antenatal screening and early referral systems.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Third, the study will contribute to the body of knowledge on maternal health in rural Nigeria, informing the development of evidence-based interventions to reduce maternal morbidity and mortality from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Fourth, the results will serve as a benchmark for future research and program evaluation in the region. Finally, this study will provide recommendations for improving the quality of obstetric care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and similar facilities in resource-limited settings.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1.7 Scope of the Study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study focuses on determining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in Gombe State, Nigeria. The study will include all pregnant women diagnosed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during the study period. The scope covers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characteristics (age, education, occupation, marital status, place of residence), clinical and obstetric risk factors (parity, booking status, antenatal care attendance, history of hypertension,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gestational age at delivery, mode of delivery), and maternal and perinatal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study is limited to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and may not be generalizable to other settings. However, the findings may be applicable to similar community hospitals in rural northeastern Nigeria.</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1.8 Operational Definition of Terms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Eclampsia</w:t>
      </w:r>
      <w:proofErr w:type="spellEnd"/>
      <w:r w:rsidRPr="001C27FC">
        <w:rPr>
          <w:rFonts w:asciiTheme="majorHAnsi" w:eastAsia="Times New Roman" w:hAnsiTheme="majorHAnsi" w:cs="Segoe UI"/>
          <w:b/>
          <w:bCs/>
          <w:color w:val="0F1115"/>
          <w:sz w:val="24"/>
          <w:szCs w:val="24"/>
        </w:rPr>
        <w:t>:</w:t>
      </w:r>
      <w:r w:rsidRPr="001C27FC">
        <w:rPr>
          <w:rFonts w:asciiTheme="majorHAnsi" w:eastAsia="Times New Roman" w:hAnsiTheme="majorHAnsi" w:cs="Segoe UI"/>
          <w:color w:val="0F1115"/>
          <w:sz w:val="24"/>
          <w:szCs w:val="24"/>
        </w:rPr>
        <w:t> The occurrence of generalized tonic-</w:t>
      </w:r>
      <w:proofErr w:type="spellStart"/>
      <w:r w:rsidRPr="001C27FC">
        <w:rPr>
          <w:rFonts w:asciiTheme="majorHAnsi" w:eastAsia="Times New Roman" w:hAnsiTheme="majorHAnsi" w:cs="Segoe UI"/>
          <w:color w:val="0F1115"/>
          <w:sz w:val="24"/>
          <w:szCs w:val="24"/>
        </w:rPr>
        <w:t>clonic</w:t>
      </w:r>
      <w:proofErr w:type="spellEnd"/>
      <w:r w:rsidRPr="001C27FC">
        <w:rPr>
          <w:rFonts w:asciiTheme="majorHAnsi" w:eastAsia="Times New Roman" w:hAnsiTheme="majorHAnsi" w:cs="Segoe UI"/>
          <w:color w:val="0F1115"/>
          <w:sz w:val="24"/>
          <w:szCs w:val="24"/>
        </w:rPr>
        <w:t xml:space="preserve"> convulsions in a woman with preeclampsia, not attributable to other causes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Preeclampsia:</w:t>
      </w:r>
      <w:r w:rsidRPr="001C27FC">
        <w:rPr>
          <w:rFonts w:asciiTheme="majorHAnsi" w:eastAsia="Times New Roman" w:hAnsiTheme="majorHAnsi" w:cs="Segoe UI"/>
          <w:color w:val="0F1115"/>
          <w:sz w:val="24"/>
          <w:szCs w:val="24"/>
        </w:rPr>
        <w:t> A hypertensive disorder of pregnancy characterized by new-onset hypertension (systolic blood pressure ≥140 mmHg or diastolic blood pressure ≥90 mmHg) and proteinuria (≥300 mg/24 hours) occurring after 20 weeks of gestation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Prevalence:</w:t>
      </w:r>
      <w:r w:rsidRPr="001C27FC">
        <w:rPr>
          <w:rFonts w:asciiTheme="majorHAnsi" w:eastAsia="Times New Roman" w:hAnsiTheme="majorHAnsi" w:cs="Segoe UI"/>
          <w:color w:val="0F1115"/>
          <w:sz w:val="24"/>
          <w:szCs w:val="24"/>
        </w:rPr>
        <w:t xml:space="preserve"> The proportion of pregnant women diagnosed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out of the total number of deliveries during the study period, expressed as a percentage.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Risk Factor:</w:t>
      </w:r>
      <w:r w:rsidRPr="001C27FC">
        <w:rPr>
          <w:rFonts w:asciiTheme="majorHAnsi" w:eastAsia="Times New Roman" w:hAnsiTheme="majorHAnsi" w:cs="Segoe UI"/>
          <w:color w:val="0F1115"/>
          <w:sz w:val="24"/>
          <w:szCs w:val="24"/>
        </w:rPr>
        <w:t xml:space="preserve"> Any characteristic, condition, or exposure that increases the likelihood of developing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gramStart"/>
      <w:r w:rsidRPr="001C27FC">
        <w:rPr>
          <w:rFonts w:asciiTheme="majorHAnsi" w:eastAsia="Times New Roman" w:hAnsiTheme="majorHAnsi" w:cs="Segoe UI"/>
          <w:b/>
          <w:bCs/>
          <w:color w:val="0F1115"/>
          <w:sz w:val="24"/>
          <w:szCs w:val="24"/>
        </w:rPr>
        <w:t>Booking Status:</w:t>
      </w:r>
      <w:r w:rsidRPr="001C27FC">
        <w:rPr>
          <w:rFonts w:asciiTheme="majorHAnsi" w:eastAsia="Times New Roman" w:hAnsiTheme="majorHAnsi" w:cs="Segoe UI"/>
          <w:color w:val="0F1115"/>
          <w:sz w:val="24"/>
          <w:szCs w:val="24"/>
        </w:rPr>
        <w:t> Whether a pregnant woman has registered for antenatal care at a healthcare facility.</w:t>
      </w:r>
      <w:proofErr w:type="gram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Unbooked</w:t>
      </w:r>
      <w:proofErr w:type="spellEnd"/>
      <w:r w:rsidRPr="001C27FC">
        <w:rPr>
          <w:rFonts w:asciiTheme="majorHAnsi" w:eastAsia="Times New Roman" w:hAnsiTheme="majorHAnsi" w:cs="Segoe UI"/>
          <w:b/>
          <w:bCs/>
          <w:color w:val="0F1115"/>
          <w:sz w:val="24"/>
          <w:szCs w:val="24"/>
        </w:rPr>
        <w:t>:</w:t>
      </w:r>
      <w:r w:rsidRPr="001C27FC">
        <w:rPr>
          <w:rFonts w:asciiTheme="majorHAnsi" w:eastAsia="Times New Roman" w:hAnsiTheme="majorHAnsi" w:cs="Segoe UI"/>
          <w:color w:val="0F1115"/>
          <w:sz w:val="24"/>
          <w:szCs w:val="24"/>
        </w:rPr>
        <w:t> A pregnant woman who has not registered for antenatal care at any healthcare facility prior to delivery.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Primigravida</w:t>
      </w:r>
      <w:proofErr w:type="spellEnd"/>
      <w:r w:rsidRPr="001C27FC">
        <w:rPr>
          <w:rFonts w:asciiTheme="majorHAnsi" w:eastAsia="Times New Roman" w:hAnsiTheme="majorHAnsi" w:cs="Segoe UI"/>
          <w:b/>
          <w:bCs/>
          <w:color w:val="0F1115"/>
          <w:sz w:val="24"/>
          <w:szCs w:val="24"/>
        </w:rPr>
        <w:t>:</w:t>
      </w:r>
      <w:r w:rsidRPr="001C27FC">
        <w:rPr>
          <w:rFonts w:asciiTheme="majorHAnsi" w:eastAsia="Times New Roman" w:hAnsiTheme="majorHAnsi" w:cs="Segoe UI"/>
          <w:color w:val="0F1115"/>
          <w:sz w:val="24"/>
          <w:szCs w:val="24"/>
        </w:rPr>
        <w:t> A woman who is pregnant for the first time.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lastRenderedPageBreak/>
        <w:t>Multipara:</w:t>
      </w:r>
      <w:r w:rsidRPr="001C27FC">
        <w:rPr>
          <w:rFonts w:asciiTheme="majorHAnsi" w:eastAsia="Times New Roman" w:hAnsiTheme="majorHAnsi" w:cs="Segoe UI"/>
          <w:color w:val="0F1115"/>
          <w:sz w:val="24"/>
          <w:szCs w:val="24"/>
        </w:rPr>
        <w:t> A woman who has had two or more pregnancies reaching viability.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Grand Multipara:</w:t>
      </w:r>
      <w:r w:rsidRPr="001C27FC">
        <w:rPr>
          <w:rFonts w:asciiTheme="majorHAnsi" w:eastAsia="Times New Roman" w:hAnsiTheme="majorHAnsi" w:cs="Segoe UI"/>
          <w:color w:val="0F1115"/>
          <w:sz w:val="24"/>
          <w:szCs w:val="24"/>
        </w:rPr>
        <w:t> A woman who has had five or more pregnancies reaching viability.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Antenatal Care (ANC):</w:t>
      </w:r>
      <w:r w:rsidRPr="001C27FC">
        <w:rPr>
          <w:rFonts w:asciiTheme="majorHAnsi" w:eastAsia="Times New Roman" w:hAnsiTheme="majorHAnsi" w:cs="Segoe UI"/>
          <w:color w:val="0F1115"/>
          <w:sz w:val="24"/>
          <w:szCs w:val="24"/>
        </w:rPr>
        <w:t> Healthcare services provided to pregnant women to monitor and promote the health of both mother and fetus throughout pregnancy.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Maternal Mortality:</w:t>
      </w:r>
      <w:r w:rsidRPr="001C27FC">
        <w:rPr>
          <w:rFonts w:asciiTheme="majorHAnsi" w:eastAsia="Times New Roman" w:hAnsiTheme="majorHAnsi" w:cs="Segoe UI"/>
          <w:color w:val="0F1115"/>
          <w:sz w:val="24"/>
          <w:szCs w:val="24"/>
        </w:rPr>
        <w:t> The death of a woman while pregnant or within 42 days of termination of pregnancy, irrespective of the duration and site of the pregnancy, from any cause related to or aggravated by the pregnancy or its management.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Perinatal Mortality:</w:t>
      </w:r>
      <w:r w:rsidRPr="001C27FC">
        <w:rPr>
          <w:rFonts w:asciiTheme="majorHAnsi" w:eastAsia="Times New Roman" w:hAnsiTheme="majorHAnsi" w:cs="Segoe UI"/>
          <w:color w:val="0F1115"/>
          <w:sz w:val="24"/>
          <w:szCs w:val="24"/>
        </w:rPr>
        <w:t> The death of a fetus or newborn, including stillbirths (fetal deaths after 28 weeks of gestation) and early neonatal deaths (within the first 7 days of life).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Case Fatality Rate:</w:t>
      </w:r>
      <w:r w:rsidRPr="001C27FC">
        <w:rPr>
          <w:rFonts w:asciiTheme="majorHAnsi" w:eastAsia="Times New Roman" w:hAnsiTheme="majorHAnsi" w:cs="Segoe UI"/>
          <w:color w:val="0F1115"/>
          <w:sz w:val="24"/>
          <w:szCs w:val="24"/>
        </w:rPr>
        <w:t xml:space="preserve"> The proportion of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who die from the condition.</w:t>
      </w: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pPr>
        <w:rPr>
          <w:rFonts w:asciiTheme="majorHAnsi" w:eastAsia="Times New Roman" w:hAnsiTheme="majorHAnsi" w:cs="Segoe UI"/>
          <w:b/>
          <w:bCs/>
          <w:color w:val="0F1115"/>
          <w:sz w:val="36"/>
          <w:szCs w:val="36"/>
        </w:rPr>
      </w:pPr>
      <w:r>
        <w:rPr>
          <w:rFonts w:asciiTheme="majorHAnsi" w:eastAsia="Times New Roman" w:hAnsiTheme="majorHAnsi" w:cs="Segoe UI"/>
          <w:b/>
          <w:bCs/>
          <w:color w:val="0F1115"/>
          <w:sz w:val="36"/>
          <w:szCs w:val="36"/>
        </w:rPr>
        <w:br w:type="page"/>
      </w:r>
    </w:p>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lastRenderedPageBreak/>
        <w:t>CHAPTER TWO: LITERATURE REVIEW</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2.1 Introduction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chapter presents a comprehensive review of literature relevant to the study of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The review covers the conceptual framework, theoretical framework, empirical review of studies on prevalence, risk factors, and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and other settings, as well as the gaps in knowledge that this study aims to fill.</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2.2 Conceptual Framework</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is a complex obstetric emergency that arises from the progression of preeclampsia, a multisystem disorder of pregnancy characterized by hypertension and proteinuria. The pathophysiology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involves generalized vasospasm, endothelial dysfunction, and activation of the coagulation cascade, leading to reduced perfusion of multiple organs, including the brain, kidneys, liver, and placenta (World Health Organization, 2020).</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development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can be conceptualized within a framework that includes predisposing factors, precipitating factors, and the clinical manifestations and outcomes. Predisposing factors include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characteristics (age, education, </w:t>
      </w:r>
      <w:proofErr w:type="gramStart"/>
      <w:r w:rsidRPr="001C27FC">
        <w:rPr>
          <w:rFonts w:asciiTheme="majorHAnsi" w:eastAsia="Times New Roman" w:hAnsiTheme="majorHAnsi" w:cs="Segoe UI"/>
          <w:color w:val="0F1115"/>
          <w:sz w:val="24"/>
          <w:szCs w:val="24"/>
        </w:rPr>
        <w:t>socioeconomic</w:t>
      </w:r>
      <w:proofErr w:type="gramEnd"/>
      <w:r w:rsidRPr="001C27FC">
        <w:rPr>
          <w:rFonts w:asciiTheme="majorHAnsi" w:eastAsia="Times New Roman" w:hAnsiTheme="majorHAnsi" w:cs="Segoe UI"/>
          <w:color w:val="0F1115"/>
          <w:sz w:val="24"/>
          <w:szCs w:val="24"/>
        </w:rPr>
        <w:t xml:space="preserve"> status), genetic factors, and pre-existing medical conditions (chronic hypertension, diabetes, obesity). Precipitating factors include inadequate antenatal care, poor nutrition, and lack of access to quality obstetric care. The clinical manifestations include seizures, hypertension, proteinuria, and multiple organ </w:t>
      </w:r>
      <w:proofErr w:type="gramStart"/>
      <w:r w:rsidRPr="001C27FC">
        <w:rPr>
          <w:rFonts w:asciiTheme="majorHAnsi" w:eastAsia="Times New Roman" w:hAnsiTheme="majorHAnsi" w:cs="Segoe UI"/>
          <w:color w:val="0F1115"/>
          <w:sz w:val="24"/>
          <w:szCs w:val="24"/>
        </w:rPr>
        <w:t>dysfunction</w:t>
      </w:r>
      <w:proofErr w:type="gramEnd"/>
      <w:r w:rsidRPr="001C27FC">
        <w:rPr>
          <w:rFonts w:asciiTheme="majorHAnsi" w:eastAsia="Times New Roman" w:hAnsiTheme="majorHAnsi" w:cs="Segoe UI"/>
          <w:color w:val="0F1115"/>
          <w:sz w:val="24"/>
          <w:szCs w:val="24"/>
        </w:rPr>
        <w:t>, leading to adverse maternal and perinatal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This study adopts a framework that examines the relationship between various risk factors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clinical, and obstetric) and the occurrence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as well as the outcomes associated with the condition.</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2.3 Theoretical Framework</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This study is guided by the </w:t>
      </w:r>
      <w:r w:rsidRPr="001C27FC">
        <w:rPr>
          <w:rFonts w:asciiTheme="majorHAnsi" w:eastAsia="Times New Roman" w:hAnsiTheme="majorHAnsi" w:cs="Segoe UI"/>
          <w:b/>
          <w:bCs/>
          <w:color w:val="0F1115"/>
          <w:sz w:val="24"/>
          <w:szCs w:val="24"/>
        </w:rPr>
        <w:t>Biomedical Model of Disease Causation</w:t>
      </w:r>
      <w:r w:rsidRPr="001C27FC">
        <w:rPr>
          <w:rFonts w:asciiTheme="majorHAnsi" w:eastAsia="Times New Roman" w:hAnsiTheme="majorHAnsi" w:cs="Segoe UI"/>
          <w:color w:val="0F1115"/>
          <w:sz w:val="24"/>
          <w:szCs w:val="24"/>
        </w:rPr>
        <w:t xml:space="preserve">, which posits that diseases have specific biological causes that can be identified, understood, and treated. The model emphasizes the role of risk factors in the development of disease and the importance of evidence-based interventions for prevention and management. In the context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the biomedical model helps explain the pathophysiological processes leading to seizures and the risk factors that predispose women to the condition.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Additionally, the study draws on the </w:t>
      </w:r>
      <w:r w:rsidRPr="001C27FC">
        <w:rPr>
          <w:rFonts w:asciiTheme="majorHAnsi" w:eastAsia="Times New Roman" w:hAnsiTheme="majorHAnsi" w:cs="Segoe UI"/>
          <w:b/>
          <w:bCs/>
          <w:color w:val="0F1115"/>
          <w:sz w:val="24"/>
          <w:szCs w:val="24"/>
        </w:rPr>
        <w:t>Social-Ecological Model</w:t>
      </w:r>
      <w:r w:rsidRPr="001C27FC">
        <w:rPr>
          <w:rFonts w:asciiTheme="majorHAnsi" w:eastAsia="Times New Roman" w:hAnsiTheme="majorHAnsi" w:cs="Segoe UI"/>
          <w:color w:val="0F1115"/>
          <w:sz w:val="24"/>
          <w:szCs w:val="24"/>
        </w:rPr>
        <w:t xml:space="preserve">, which recognizes that health outcomes are influenced by multiple levels of factors, including individual, interpersonal, community, and societal factors. This model is particularly relevant for understanding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and environmental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rural </w:t>
      </w:r>
      <w:r w:rsidRPr="001C27FC">
        <w:rPr>
          <w:rFonts w:asciiTheme="majorHAnsi" w:eastAsia="Times New Roman" w:hAnsiTheme="majorHAnsi" w:cs="Segoe UI"/>
          <w:color w:val="0F1115"/>
          <w:sz w:val="24"/>
          <w:szCs w:val="24"/>
        </w:rPr>
        <w:lastRenderedPageBreak/>
        <w:t>Nigerian communities, where poverty, low education, and limited access to healthcare contribute to the burden of the disease.</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2.4 Empirical Review</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2.4.1 Prevalence of </w:t>
      </w:r>
      <w:proofErr w:type="spellStart"/>
      <w:r w:rsidRPr="001C27FC">
        <w:rPr>
          <w:rFonts w:asciiTheme="majorHAnsi" w:eastAsia="Times New Roman" w:hAnsiTheme="majorHAnsi" w:cs="Segoe UI"/>
          <w:b/>
          <w:bCs/>
          <w:color w:val="0F1115"/>
          <w:sz w:val="24"/>
          <w:szCs w:val="24"/>
        </w:rPr>
        <w:t>Eclampsia</w:t>
      </w:r>
      <w:proofErr w:type="spellEnd"/>
      <w:r w:rsidRPr="001C27FC">
        <w:rPr>
          <w:rFonts w:asciiTheme="majorHAnsi" w:eastAsia="Times New Roman" w:hAnsiTheme="majorHAnsi" w:cs="Segoe UI"/>
          <w:b/>
          <w:bCs/>
          <w:color w:val="0F1115"/>
          <w:sz w:val="24"/>
          <w:szCs w:val="24"/>
        </w:rPr>
        <w:t xml:space="preserve"> in Nigeria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remains a significant public health challenge in Nigeria, with prevalence rates varying across regions and healthcare settings. A systematic review and meta-analysis by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revealed a pooled prevalence of 1.39% (95% CI 1.02–1.84)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Nigeria. The study, which included data from multiple electronic databases, also reported significant heterogeneity across studies, reflecting variations in study design, population, and healthcare settings.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north-central Nigeria,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conducted a retrospective cross-sectional study at a teaching hospital and found a prevalence of 0.58%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3.60% of women diagnosed with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The study noted that the majority of cases occurred in women with no formal education, who were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and who were referred to the teaching hospital with worsening conditions.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Gombe State, northeastern Nigeria, Muhammad et al. (2023) conducted a retrospective review of women managed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Federal Teaching Hospital Gombe between 2012 and 2014. The study found a prevalence of 1.57%, with 89 cases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out of 5,662 deliveries. The disease was most prevalent in teenagers (47.0%), highlighting the vulnerability of adolescent mothers to this condition. Similarly, a study in Gombe State reported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contributed significantly to maternal morbidity and mortality, with the disease being most prevalent among teenage mothers and </w:t>
      </w:r>
      <w:proofErr w:type="spellStart"/>
      <w:r w:rsidRPr="001C27FC">
        <w:rPr>
          <w:rFonts w:asciiTheme="majorHAnsi" w:eastAsia="Times New Roman" w:hAnsiTheme="majorHAnsi" w:cs="Segoe UI"/>
          <w:color w:val="0F1115"/>
          <w:sz w:val="24"/>
          <w:szCs w:val="24"/>
        </w:rPr>
        <w:t>primigravidae</w:t>
      </w:r>
      <w:proofErr w:type="spellEnd"/>
      <w:r w:rsidRPr="001C27FC">
        <w:rPr>
          <w:rFonts w:asciiTheme="majorHAnsi" w:eastAsia="Times New Roman" w:hAnsiTheme="majorHAnsi" w:cs="Segoe UI"/>
          <w:color w:val="0F1115"/>
          <w:sz w:val="24"/>
          <w:szCs w:val="24"/>
        </w:rPr>
        <w:t xml:space="preserve"> (Muhammad et al., 2023).</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 xml:space="preserve">, South-East Nigeria,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conducted a 5-year retrospective case-control study and found a prevalence of 0.76%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13,750 deliveries. The study reported that preeclampsia with severe features and </w:t>
      </w:r>
      <w:proofErr w:type="spellStart"/>
      <w:proofErr w:type="gram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were</w:t>
      </w:r>
      <w:proofErr w:type="gramEnd"/>
      <w:r w:rsidRPr="001C27FC">
        <w:rPr>
          <w:rFonts w:asciiTheme="majorHAnsi" w:eastAsia="Times New Roman" w:hAnsiTheme="majorHAnsi" w:cs="Segoe UI"/>
          <w:color w:val="0F1115"/>
          <w:sz w:val="24"/>
          <w:szCs w:val="24"/>
        </w:rPr>
        <w:t xml:space="preserve"> more common among adolescents, rural dwellers, poorly educated, unemployed,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and nulliparous women.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Adebayo et al. (2024) reported a higher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7.0% of all pregnancies in Nigerian tertiary health facilities, based on a secondary analysis of the Maternal and Perinatal Database for Quality, Equity and Dignity </w:t>
      </w:r>
      <w:proofErr w:type="spellStart"/>
      <w:r w:rsidRPr="001C27FC">
        <w:rPr>
          <w:rFonts w:asciiTheme="majorHAnsi" w:eastAsia="Times New Roman" w:hAnsiTheme="majorHAnsi" w:cs="Segoe UI"/>
          <w:color w:val="0F1115"/>
          <w:sz w:val="24"/>
          <w:szCs w:val="24"/>
        </w:rPr>
        <w:t>Programme</w:t>
      </w:r>
      <w:proofErr w:type="spellEnd"/>
      <w:r w:rsidRPr="001C27FC">
        <w:rPr>
          <w:rFonts w:asciiTheme="majorHAnsi" w:eastAsia="Times New Roman" w:hAnsiTheme="majorHAnsi" w:cs="Segoe UI"/>
          <w:color w:val="0F1115"/>
          <w:sz w:val="24"/>
          <w:szCs w:val="24"/>
        </w:rPr>
        <w:t>. However, this higher prevalence may reflect the referral nature of tertiary facilities, which receive complicated cases from primary and secondary facilities.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Ile-Ife, southwestern Nigeria, a 15-year review reported an incidence of 0.76% of total deliveries, with an increasing trend during the study period (Adebayo et al., 2024). The study identified </w:t>
      </w:r>
      <w:proofErr w:type="spellStart"/>
      <w:r w:rsidRPr="001C27FC">
        <w:rPr>
          <w:rFonts w:asciiTheme="majorHAnsi" w:eastAsia="Times New Roman" w:hAnsiTheme="majorHAnsi" w:cs="Segoe UI"/>
          <w:color w:val="0F1115"/>
          <w:sz w:val="24"/>
          <w:szCs w:val="24"/>
        </w:rPr>
        <w:t>nulliparas</w:t>
      </w:r>
      <w:proofErr w:type="spellEnd"/>
      <w:r w:rsidRPr="001C27FC">
        <w:rPr>
          <w:rFonts w:asciiTheme="majorHAnsi" w:eastAsia="Times New Roman" w:hAnsiTheme="majorHAnsi" w:cs="Segoe UI"/>
          <w:color w:val="0F1115"/>
          <w:sz w:val="24"/>
          <w:szCs w:val="24"/>
        </w:rPr>
        <w:t>, mainly teenagers and young adults from lower socioeconomic groups who lacked antenatal supervision, as constituting the majority of cases.</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2.4.2 Risk Factors for </w:t>
      </w:r>
      <w:proofErr w:type="spellStart"/>
      <w:r w:rsidRPr="001C27FC">
        <w:rPr>
          <w:rFonts w:asciiTheme="majorHAnsi" w:eastAsia="Times New Roman" w:hAnsiTheme="majorHAnsi" w:cs="Segoe UI"/>
          <w:b/>
          <w:bCs/>
          <w:color w:val="0F1115"/>
          <w:sz w:val="24"/>
          <w:szCs w:val="24"/>
        </w:rPr>
        <w:t>Eclampsia</w:t>
      </w:r>
      <w:proofErr w:type="spellEnd"/>
      <w:r w:rsidRPr="001C27FC">
        <w:rPr>
          <w:rFonts w:asciiTheme="majorHAnsi" w:eastAsia="Times New Roman" w:hAnsiTheme="majorHAnsi" w:cs="Segoe UI"/>
          <w:b/>
          <w:bCs/>
          <w:color w:val="0F1115"/>
          <w:sz w:val="24"/>
          <w:szCs w:val="24"/>
        </w:rPr>
        <w:t xml:space="preserve"> in Nigeria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lastRenderedPageBreak/>
        <w:t xml:space="preserve">Multiple studies have identified various risk factors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Nigerian pregnant women. These risk factors can be categorized into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clinical, and obstetric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Age has been consistently identified as a significant risk factor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Adebayo et al. (2024) found that age over 35 years was a predictor of hypertensive disorders in pregnancy (OR 1.96, 95% CI 1.82–2.12; p &lt; 0.001). Conversely, teenage pregnancy has also been associated with increased risk, with Muhammad et al. (2023) reporting that 47.0%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in Gombe occurred in teenagers.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Education level is another important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factor.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reported that the majority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occurred in women who had no formal education. Adebayo et al. (2024) found that lack of formal education (OR 1.18, 95% CI 1.06–1.32; p = 0.002) and primary level of education (OR 1.20, 95% CI 1.03–1.4; p &lt; 0.002) were predictors of hypertensive disorders in pregnancy.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similarly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poorly educated women 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Place of residence has also been implicated, with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reporting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rural dwellers in South-East Nigeria. This may reflect limited access to quality antenatal and emergency obstetric care in rural areas.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Clinical and Obstetric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Parity extremes have been identified as significant risk factors. Adebayo et al. (2024) found that </w:t>
      </w:r>
      <w:proofErr w:type="spellStart"/>
      <w:r w:rsidRPr="001C27FC">
        <w:rPr>
          <w:rFonts w:asciiTheme="majorHAnsi" w:eastAsia="Times New Roman" w:hAnsiTheme="majorHAnsi" w:cs="Segoe UI"/>
          <w:color w:val="0F1115"/>
          <w:sz w:val="24"/>
          <w:szCs w:val="24"/>
        </w:rPr>
        <w:t>nulliparity</w:t>
      </w:r>
      <w:proofErr w:type="spellEnd"/>
      <w:r w:rsidRPr="001C27FC">
        <w:rPr>
          <w:rFonts w:asciiTheme="majorHAnsi" w:eastAsia="Times New Roman" w:hAnsiTheme="majorHAnsi" w:cs="Segoe UI"/>
          <w:color w:val="0F1115"/>
          <w:sz w:val="24"/>
          <w:szCs w:val="24"/>
        </w:rPr>
        <w:t xml:space="preserve"> (OR 1.21, 95% CI 1.12–1.31; p &lt; 0.001) and grand-</w:t>
      </w:r>
      <w:proofErr w:type="spellStart"/>
      <w:r w:rsidRPr="001C27FC">
        <w:rPr>
          <w:rFonts w:asciiTheme="majorHAnsi" w:eastAsia="Times New Roman" w:hAnsiTheme="majorHAnsi" w:cs="Segoe UI"/>
          <w:color w:val="0F1115"/>
          <w:sz w:val="24"/>
          <w:szCs w:val="24"/>
        </w:rPr>
        <w:t>multiparity</w:t>
      </w:r>
      <w:proofErr w:type="spellEnd"/>
      <w:r w:rsidRPr="001C27FC">
        <w:rPr>
          <w:rFonts w:asciiTheme="majorHAnsi" w:eastAsia="Times New Roman" w:hAnsiTheme="majorHAnsi" w:cs="Segoe UI"/>
          <w:color w:val="0F1115"/>
          <w:sz w:val="24"/>
          <w:szCs w:val="24"/>
        </w:rPr>
        <w:t xml:space="preserve"> (OR 1.36, 95% CI 1.21–1.52; p &lt; 0.001) were predictors of hypertensive disorders in pregnancy.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also reported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nulliparous women 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Previous obstetric history is another important factor. Adebayo et al. (2024) found that previous caesarean section (OR 1.26, 95% CI 1.15–1.38; p &lt; 0.001) and previous miscarriage (OR 1.22, 95% CI 1.13–1.31; p &lt; 0.001) were predictors of hypertensive disorders in pregnancy.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has also been identified as a significant risk factor (Adebayo et al., 2024).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Lack of antenatal care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has been consistently associated with increased risk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reported that the majority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occurred in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women.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similarly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women. A study in Nigeria found that most patients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had no antenatal care (Adebayo et al., 2024).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Non-communicable diseases such as hypertension, obesity, and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have been identified as important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 cross-sectional study by </w:t>
      </w:r>
      <w:proofErr w:type="spellStart"/>
      <w:r w:rsidRPr="001C27FC">
        <w:rPr>
          <w:rFonts w:asciiTheme="majorHAnsi" w:eastAsia="Times New Roman" w:hAnsiTheme="majorHAnsi" w:cs="Segoe UI"/>
          <w:color w:val="0F1115"/>
          <w:sz w:val="24"/>
          <w:szCs w:val="24"/>
        </w:rPr>
        <w:t>Okafor</w:t>
      </w:r>
      <w:proofErr w:type="spellEnd"/>
      <w:r w:rsidRPr="001C27FC">
        <w:rPr>
          <w:rFonts w:asciiTheme="majorHAnsi" w:eastAsia="Times New Roman" w:hAnsiTheme="majorHAnsi" w:cs="Segoe UI"/>
          <w:color w:val="0F1115"/>
          <w:sz w:val="24"/>
          <w:szCs w:val="24"/>
        </w:rPr>
        <w:t xml:space="preserve"> et al. (2023) found a high prevalence of raised blood pressure (36.0%), overweight/obesity (51.9%), and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(19.0%) among women of reproductive age in Nigeria, all of which are risk factors for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The study also found that approximately </w:t>
      </w:r>
      <w:r w:rsidRPr="001C27FC">
        <w:rPr>
          <w:rFonts w:asciiTheme="majorHAnsi" w:eastAsia="Times New Roman" w:hAnsiTheme="majorHAnsi" w:cs="Segoe UI"/>
          <w:color w:val="0F1115"/>
          <w:sz w:val="24"/>
          <w:szCs w:val="24"/>
        </w:rPr>
        <w:lastRenderedPageBreak/>
        <w:t>58.8% of women surveyed reported three to five risk factors for developing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future pregnancies.</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2.4.3 Maternal and Perinatal Outcomes of </w:t>
      </w:r>
      <w:proofErr w:type="spellStart"/>
      <w:r w:rsidRPr="001C27FC">
        <w:rPr>
          <w:rFonts w:asciiTheme="majorHAnsi" w:eastAsia="Times New Roman" w:hAnsiTheme="majorHAnsi" w:cs="Segoe UI"/>
          <w:b/>
          <w:bCs/>
          <w:color w:val="0F1115"/>
          <w:sz w:val="24"/>
          <w:szCs w:val="24"/>
        </w:rPr>
        <w:t>Eclampsia</w:t>
      </w:r>
      <w:proofErr w:type="spell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is associated with significant maternal and perinatal morbidity and mortality. The case fatality rate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is alarmingly high. Adebayo et al. (2024) reported that over one-quarter of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died,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having the highest case fatality rate of 27.9% among hypertensive disorders of pregnancy.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reported a pooled maternal mortality rate of 6.04% (95% CI 3.67–8.89) associated with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In Gombe State, Muhammad et al. (2023) reported a case fatality rate of 2.4%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Federal Teaching Hospital Gombe, with maternal complications including HELLP syndrome (3.6%), postpartum hemorrhage (3.6%), renal failure (2.4%), pulmonary edema (1.2%), and temporary loss of vision (1.2%).</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Perinatal outcomes are also poor.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reported a pooled fetal mortality rate of 16.73% (95% CI 12.04–22.00) associated with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reported a stillbirth rate of 10.7% among women with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Muhammad et al. (2023) found that 30.1% of pregnancies complicated by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had perinatal complications, including intrauterine fetal death (16.9%), low birth weight (14.5%), prematurity (13.3%), and birth asphyxia (9.6%). The perinatal mortality rate was 20.5% in that study.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Complications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include acute kidney injury (6.37%), cerebrovascular accident (3.00%), </w:t>
      </w:r>
      <w:proofErr w:type="gramStart"/>
      <w:r w:rsidRPr="001C27FC">
        <w:rPr>
          <w:rFonts w:asciiTheme="majorHAnsi" w:eastAsia="Times New Roman" w:hAnsiTheme="majorHAnsi" w:cs="Segoe UI"/>
          <w:color w:val="0F1115"/>
          <w:sz w:val="24"/>
          <w:szCs w:val="24"/>
        </w:rPr>
        <w:t>puerperal</w:t>
      </w:r>
      <w:proofErr w:type="gramEnd"/>
      <w:r w:rsidRPr="001C27FC">
        <w:rPr>
          <w:rFonts w:asciiTheme="majorHAnsi" w:eastAsia="Times New Roman" w:hAnsiTheme="majorHAnsi" w:cs="Segoe UI"/>
          <w:color w:val="0F1115"/>
          <w:sz w:val="24"/>
          <w:szCs w:val="24"/>
        </w:rPr>
        <w:t xml:space="preserve"> sepsis (3.98%), and aspiration pneumonia (5.26%) </w:t>
      </w:r>
      <w:proofErr w:type="gramStart"/>
      <w:r w:rsidRPr="001C27FC">
        <w:rPr>
          <w:rFonts w:asciiTheme="majorHAnsi" w:eastAsia="Times New Roman" w:hAnsiTheme="majorHAnsi" w:cs="Segoe UI"/>
          <w:color w:val="0F1115"/>
          <w:sz w:val="24"/>
          <w:szCs w:val="24"/>
        </w:rPr>
        <w:t>(</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w:t>
      </w:r>
      <w:proofErr w:type="gramEnd"/>
      <w:r w:rsidRPr="001C27FC">
        <w:rPr>
          <w:rFonts w:asciiTheme="majorHAnsi" w:eastAsia="Times New Roman" w:hAnsiTheme="majorHAnsi" w:cs="Segoe UI"/>
          <w:color w:val="0F1115"/>
          <w:sz w:val="24"/>
          <w:szCs w:val="24"/>
        </w:rPr>
        <w:t xml:space="preserve"> These complications contribute to the high morbidity and mortality associated with the condition.</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2.5 Gaps in Knowledge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Despite the significant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there remain substantial gaps in knowledge, particularly at the community hospital level. Most studies on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Nigeria have been conducted in tertiary healthcare facilities, which may not reflect the situation in community hospitals where most pregnant women in rural areas seek care.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community hospital settings, such as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remain largely unknown.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Furthermore, there is limited research on the specific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northeastern Nigeria, particularly in Gombe State, where cultural, socioeconomic, and healthcare access factors may differ from other regions. Understanding these local risk factors is essential for developing targeted interventions.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Additionally, while the maternal and perinatal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have been documented in tertiary facilities, there is little information on outcomes in community hospital settings where resources and expertise for managing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may be limited.</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lastRenderedPageBreak/>
        <w:t xml:space="preserve">This study aims to fill these gaps by providing evidence on the prevalence, risk factors, and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contributing to the body of knowledge on maternal health in rural Nigeria.</w:t>
      </w:r>
    </w:p>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25" style="width:0;height:.75pt" o:hralign="center" o:hrstd="t" o:hrnoshade="t" o:hr="t" fillcolor="#0f1115" stroked="f"/>
        </w:pict>
      </w:r>
    </w:p>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t>CHAPTER THREE: RESEARCH METHODOLOGY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3.1 Introduction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chapter describes the research methodology adopted for this study. It covers the research design, study area, study population, sample size determination, sampling technique, instruments for data collection, validity and reliability of instruments, method of data collection, </w:t>
      </w:r>
      <w:proofErr w:type="gramStart"/>
      <w:r w:rsidRPr="001C27FC">
        <w:rPr>
          <w:rFonts w:asciiTheme="majorHAnsi" w:eastAsia="Times New Roman" w:hAnsiTheme="majorHAnsi" w:cs="Segoe UI"/>
          <w:color w:val="0F1115"/>
          <w:sz w:val="24"/>
          <w:szCs w:val="24"/>
        </w:rPr>
        <w:t>method</w:t>
      </w:r>
      <w:proofErr w:type="gramEnd"/>
      <w:r w:rsidRPr="001C27FC">
        <w:rPr>
          <w:rFonts w:asciiTheme="majorHAnsi" w:eastAsia="Times New Roman" w:hAnsiTheme="majorHAnsi" w:cs="Segoe UI"/>
          <w:color w:val="0F1115"/>
          <w:sz w:val="24"/>
          <w:szCs w:val="24"/>
        </w:rPr>
        <w:t xml:space="preserve"> of data analysis, ethical considerations, and limitations of the study.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3.2 Research Design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This study employed a </w:t>
      </w:r>
      <w:r w:rsidRPr="001C27FC">
        <w:rPr>
          <w:rFonts w:asciiTheme="majorHAnsi" w:eastAsia="Times New Roman" w:hAnsiTheme="majorHAnsi" w:cs="Segoe UI"/>
          <w:b/>
          <w:bCs/>
          <w:color w:val="0F1115"/>
          <w:sz w:val="24"/>
          <w:szCs w:val="24"/>
        </w:rPr>
        <w:t>hospital-based retrospective cross-sectional study design</w:t>
      </w:r>
      <w:r w:rsidRPr="001C27FC">
        <w:rPr>
          <w:rFonts w:asciiTheme="majorHAnsi" w:eastAsia="Times New Roman" w:hAnsiTheme="majorHAnsi" w:cs="Segoe UI"/>
          <w:color w:val="0F1115"/>
          <w:sz w:val="24"/>
          <w:szCs w:val="24"/>
        </w:rPr>
        <w:t xml:space="preserve">. This design was chosen because it allows for the determination of prevalence and identification of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using existing medical records over a defined period. The retrospective nature of the study enables the collection of data on a relatively large number of cases within a reasonable timeframe and budget. Cross-sectional studies are appropriate for estimating the prevalence of a condition and examining associations between risk factors and outcomes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3.3 Study Area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study was conducted at </w:t>
      </w:r>
      <w:r w:rsidRPr="001C27FC">
        <w:rPr>
          <w:rFonts w:asciiTheme="majorHAnsi" w:eastAsia="Times New Roman" w:hAnsiTheme="majorHAnsi" w:cs="Segoe UI"/>
          <w:b/>
          <w:bCs/>
          <w:color w:val="0F1115"/>
          <w:sz w:val="24"/>
          <w:szCs w:val="24"/>
        </w:rPr>
        <w:t xml:space="preserve">Community General Hospital </w:t>
      </w:r>
      <w:proofErr w:type="spellStart"/>
      <w:r w:rsidRPr="001C27FC">
        <w:rPr>
          <w:rFonts w:asciiTheme="majorHAnsi" w:eastAsia="Times New Roman" w:hAnsiTheme="majorHAnsi" w:cs="Segoe UI"/>
          <w:b/>
          <w:bCs/>
          <w:color w:val="0F1115"/>
          <w:sz w:val="24"/>
          <w:szCs w:val="24"/>
        </w:rPr>
        <w:t>Bajoga</w:t>
      </w:r>
      <w:proofErr w:type="spellEnd"/>
      <w:r w:rsidRPr="001C27FC">
        <w:rPr>
          <w:rFonts w:asciiTheme="majorHAnsi" w:eastAsia="Times New Roman" w:hAnsiTheme="majorHAnsi" w:cs="Segoe UI"/>
          <w:color w:val="0F1115"/>
          <w:sz w:val="24"/>
          <w:szCs w:val="24"/>
        </w:rPr>
        <w:t xml:space="preserve">, located in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the headquarters of Funakaye Local Government Area of Gombe State, northeastern Nigeria.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is a semi-urban town with a predominantly agrarian population. The hospital serves as a primary healthcare facility providing general medical, surgical, and obstetric services to the people of Funakaye LGA and surrounding communities.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hospital has a maternity unit that provides antenatal care, delivery services, and postnatal care to pregnant women from the local community and neighboring villages. The hospital also serves as a referral center for primary health centers in the area. However, due to limited resources, complicated obstetric cases are often referred to Federal Teaching Hospital Gombe, the tertiary referral center in the state.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choice of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as the study site was informed by the need to understand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the community hospital level, where most pregnant women in rural areas receive care. The hospital's location in a rural setting with limited access to specialized obstetric care makes it an appropriate site for studying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a resource-limited environment.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3.4 Study Population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study population comprised all pregnant women who delivered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during the study period.</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Inclusion Criteria:</w:t>
      </w:r>
    </w:p>
    <w:p w:rsidR="001C27FC" w:rsidRPr="001C27FC" w:rsidRDefault="001C27FC" w:rsidP="001C27FC">
      <w:pPr>
        <w:numPr>
          <w:ilvl w:val="0"/>
          <w:numId w:val="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All pregnant women who delivered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during the study period.</w:t>
      </w:r>
    </w:p>
    <w:p w:rsidR="001C27FC" w:rsidRPr="001C27FC" w:rsidRDefault="001C27FC" w:rsidP="001C27FC">
      <w:pPr>
        <w:numPr>
          <w:ilvl w:val="0"/>
          <w:numId w:val="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Complete medical records with adequate information on diagnosis, risk factors, and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Exclusion Criteria:</w:t>
      </w:r>
    </w:p>
    <w:p w:rsidR="001C27FC" w:rsidRPr="001C27FC" w:rsidRDefault="001C27FC" w:rsidP="001C27FC">
      <w:pPr>
        <w:numPr>
          <w:ilvl w:val="0"/>
          <w:numId w:val="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Women with incomplete medical records.</w:t>
      </w:r>
    </w:p>
    <w:p w:rsidR="001C27FC" w:rsidRPr="001C27FC" w:rsidRDefault="001C27FC" w:rsidP="001C27FC">
      <w:pPr>
        <w:numPr>
          <w:ilvl w:val="0"/>
          <w:numId w:val="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Women with other causes of seizures not related to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(e.g., epilepsy, cerebral malaria, meningitis).</w:t>
      </w:r>
    </w:p>
    <w:p w:rsidR="001C27FC" w:rsidRPr="001C27FC" w:rsidRDefault="001C27FC" w:rsidP="001C27FC">
      <w:pPr>
        <w:numPr>
          <w:ilvl w:val="0"/>
          <w:numId w:val="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Women who delivered at home or other facilities and were referred to the hospital after delivery.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3.5 Sample Size Determination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sample size for this study was determined using the formula for estimating a single population proportion:</w:t>
      </w:r>
    </w:p>
    <w:p w:rsidR="001C27FC" w:rsidRPr="001C27FC" w:rsidRDefault="001C27FC" w:rsidP="00397259">
      <w:pPr>
        <w:shd w:val="clear" w:color="auto" w:fill="FFFFFF"/>
        <w:spacing w:before="240" w:after="240" w:line="240" w:lineRule="auto"/>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n = Z²pq / d²</w:t>
      </w:r>
    </w:p>
    <w:p w:rsidR="001C27FC" w:rsidRPr="001C27FC" w:rsidRDefault="001C27FC" w:rsidP="00397259">
      <w:pPr>
        <w:shd w:val="clear" w:color="auto" w:fill="FFFFFF"/>
        <w:spacing w:before="240" w:after="240" w:line="240" w:lineRule="auto"/>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Where:</w:t>
      </w:r>
    </w:p>
    <w:p w:rsidR="001C27FC" w:rsidRPr="001C27FC" w:rsidRDefault="001C27FC" w:rsidP="00397259">
      <w:pPr>
        <w:numPr>
          <w:ilvl w:val="0"/>
          <w:numId w:val="5"/>
        </w:numPr>
        <w:shd w:val="clear" w:color="auto" w:fill="FFFFFF"/>
        <w:spacing w:before="100" w:beforeAutospacing="1" w:after="0" w:line="240" w:lineRule="auto"/>
        <w:ind w:left="0"/>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n = minimum sample size</w:t>
      </w:r>
    </w:p>
    <w:p w:rsidR="001C27FC" w:rsidRPr="001C27FC" w:rsidRDefault="001C27FC" w:rsidP="00397259">
      <w:pPr>
        <w:numPr>
          <w:ilvl w:val="0"/>
          <w:numId w:val="5"/>
        </w:numPr>
        <w:shd w:val="clear" w:color="auto" w:fill="FFFFFF"/>
        <w:spacing w:before="100" w:beforeAutospacing="1" w:after="0" w:line="240" w:lineRule="auto"/>
        <w:ind w:left="0"/>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Z = standard normal deviate at 95% confidence level (1.96)</w:t>
      </w:r>
    </w:p>
    <w:p w:rsidR="001C27FC" w:rsidRPr="001C27FC" w:rsidRDefault="001C27FC" w:rsidP="00397259">
      <w:pPr>
        <w:numPr>
          <w:ilvl w:val="0"/>
          <w:numId w:val="5"/>
        </w:numPr>
        <w:shd w:val="clear" w:color="auto" w:fill="FFFFFF"/>
        <w:spacing w:before="100" w:beforeAutospacing="1" w:after="0" w:line="240" w:lineRule="auto"/>
        <w:ind w:left="0"/>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p = estimated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(1.57% based on Muhammad et al., 2023)</w:t>
      </w:r>
    </w:p>
    <w:p w:rsidR="001C27FC" w:rsidRPr="001C27FC" w:rsidRDefault="001C27FC" w:rsidP="00397259">
      <w:pPr>
        <w:numPr>
          <w:ilvl w:val="0"/>
          <w:numId w:val="5"/>
        </w:numPr>
        <w:shd w:val="clear" w:color="auto" w:fill="FFFFFF"/>
        <w:spacing w:before="100" w:beforeAutospacing="1" w:after="0" w:line="240" w:lineRule="auto"/>
        <w:ind w:left="0"/>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q = 1 - p (0.9843)</w:t>
      </w:r>
    </w:p>
    <w:p w:rsidR="001C27FC" w:rsidRPr="001C27FC" w:rsidRDefault="001C27FC" w:rsidP="00397259">
      <w:pPr>
        <w:numPr>
          <w:ilvl w:val="0"/>
          <w:numId w:val="5"/>
        </w:numPr>
        <w:shd w:val="clear" w:color="auto" w:fill="FFFFFF"/>
        <w:spacing w:before="100" w:beforeAutospacing="1" w:after="0" w:line="240" w:lineRule="auto"/>
        <w:ind w:left="0"/>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d = margin of error (0.05)</w:t>
      </w:r>
    </w:p>
    <w:p w:rsidR="001C27FC" w:rsidRPr="001C27FC" w:rsidRDefault="001C27FC" w:rsidP="00397259">
      <w:pPr>
        <w:shd w:val="clear" w:color="auto" w:fill="FFFFFF"/>
        <w:spacing w:before="240" w:after="240" w:line="240" w:lineRule="auto"/>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n = (1.96)² × 0.0157 × 0.9843 / (0.05)²</w:t>
      </w:r>
      <w:r w:rsidRPr="001C27FC">
        <w:rPr>
          <w:rFonts w:asciiTheme="majorHAnsi" w:eastAsia="Times New Roman" w:hAnsiTheme="majorHAnsi" w:cs="Segoe UI"/>
          <w:color w:val="0F1115"/>
          <w:sz w:val="24"/>
          <w:szCs w:val="24"/>
        </w:rPr>
        <w:br/>
        <w:t>n = 3.8416 × 0.01545 / 0.0025</w:t>
      </w:r>
      <w:r w:rsidRPr="001C27FC">
        <w:rPr>
          <w:rFonts w:asciiTheme="majorHAnsi" w:eastAsia="Times New Roman" w:hAnsiTheme="majorHAnsi" w:cs="Segoe UI"/>
          <w:color w:val="0F1115"/>
          <w:sz w:val="24"/>
          <w:szCs w:val="24"/>
        </w:rPr>
        <w:br/>
        <w:t>n = 0.05936 / 0.0025</w:t>
      </w:r>
      <w:r w:rsidRPr="001C27FC">
        <w:rPr>
          <w:rFonts w:asciiTheme="majorHAnsi" w:eastAsia="Times New Roman" w:hAnsiTheme="majorHAnsi" w:cs="Segoe UI"/>
          <w:color w:val="0F1115"/>
          <w:sz w:val="24"/>
          <w:szCs w:val="24"/>
        </w:rPr>
        <w:br/>
        <w:t>n = 23.74 ≈ 24</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To account for incomplete records and increase the precision of estimates, the sample size was increased to include all deliveries during the study period (total population sampling). This approach was chosen because the total number of deliveries at the hospital during the study period was expected to be manageable.</w:t>
      </w:r>
    </w:p>
    <w:p w:rsidR="00397259" w:rsidRDefault="00397259"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3.6 Sampling Technique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A </w:t>
      </w:r>
      <w:r w:rsidRPr="001C27FC">
        <w:rPr>
          <w:rFonts w:asciiTheme="majorHAnsi" w:eastAsia="Times New Roman" w:hAnsiTheme="majorHAnsi" w:cs="Segoe UI"/>
          <w:b/>
          <w:bCs/>
          <w:color w:val="0F1115"/>
          <w:sz w:val="24"/>
          <w:szCs w:val="24"/>
        </w:rPr>
        <w:t>total population sampling technique</w:t>
      </w:r>
      <w:r w:rsidRPr="001C27FC">
        <w:rPr>
          <w:rFonts w:asciiTheme="majorHAnsi" w:eastAsia="Times New Roman" w:hAnsiTheme="majorHAnsi" w:cs="Segoe UI"/>
          <w:color w:val="0F1115"/>
          <w:sz w:val="24"/>
          <w:szCs w:val="24"/>
        </w:rPr>
        <w:t xml:space="preserve"> was employed, whereby all pregnant women who delivered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during the study period and met the inclusion criteria were included in the study. This technique was chosen to ensure that all cases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during the study period were captured, providing a comprehensive picture of the prevalence and risk factors of the condition in the study setting.</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3.7 Instruments for Data Collection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Data were collected using a </w:t>
      </w:r>
      <w:r w:rsidRPr="001C27FC">
        <w:rPr>
          <w:rFonts w:asciiTheme="majorHAnsi" w:eastAsia="Times New Roman" w:hAnsiTheme="majorHAnsi" w:cs="Segoe UI"/>
          <w:b/>
          <w:bCs/>
          <w:color w:val="0F1115"/>
          <w:sz w:val="24"/>
          <w:szCs w:val="24"/>
        </w:rPr>
        <w:t>structured data extraction form</w:t>
      </w:r>
      <w:r w:rsidRPr="001C27FC">
        <w:rPr>
          <w:rFonts w:asciiTheme="majorHAnsi" w:eastAsia="Times New Roman" w:hAnsiTheme="majorHAnsi" w:cs="Segoe UI"/>
          <w:color w:val="0F1115"/>
          <w:sz w:val="24"/>
          <w:szCs w:val="24"/>
        </w:rPr>
        <w:t> developed by the researcher. The form was designed to extract relevant information from the medical records of women who delivered at the hospital during the study period. The data extraction form included sections on:</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characteristics:</w:t>
      </w:r>
      <w:r w:rsidRPr="001C27FC">
        <w:rPr>
          <w:rFonts w:asciiTheme="majorHAnsi" w:eastAsia="Times New Roman" w:hAnsiTheme="majorHAnsi" w:cs="Segoe UI"/>
          <w:color w:val="0F1115"/>
          <w:sz w:val="24"/>
          <w:szCs w:val="24"/>
        </w:rPr>
        <w:t> Age, educational level, occupation, marital status, place of residence, and religion.</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Obstetric history:</w:t>
      </w:r>
      <w:r w:rsidRPr="001C27FC">
        <w:rPr>
          <w:rFonts w:asciiTheme="majorHAnsi" w:eastAsia="Times New Roman" w:hAnsiTheme="majorHAnsi" w:cs="Segoe UI"/>
          <w:color w:val="0F1115"/>
          <w:sz w:val="24"/>
          <w:szCs w:val="24"/>
        </w:rPr>
        <w:t> Parity, gravidity, gestational age at delivery, booking status, number of antenatal care visits, and previous history of hypertensive disorders of pregnancy.</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Clinical characteristics:</w:t>
      </w:r>
      <w:r w:rsidRPr="001C27FC">
        <w:rPr>
          <w:rFonts w:asciiTheme="majorHAnsi" w:eastAsia="Times New Roman" w:hAnsiTheme="majorHAnsi" w:cs="Segoe UI"/>
          <w:color w:val="0F1115"/>
          <w:sz w:val="24"/>
          <w:szCs w:val="24"/>
        </w:rPr>
        <w:t> Blood pressure at admission, presence of proteinuria, presence of seizures, and other clinical features.</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Risk factors:</w:t>
      </w:r>
      <w:r w:rsidRPr="001C27FC">
        <w:rPr>
          <w:rFonts w:asciiTheme="majorHAnsi" w:eastAsia="Times New Roman" w:hAnsiTheme="majorHAnsi" w:cs="Segoe UI"/>
          <w:color w:val="0F1115"/>
          <w:sz w:val="24"/>
          <w:szCs w:val="24"/>
        </w:rPr>
        <w:t xml:space="preserve"> History of chronic hypertension, diabetes, obesity,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and other medical conditions.</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Management:</w:t>
      </w:r>
      <w:r w:rsidRPr="001C27FC">
        <w:rPr>
          <w:rFonts w:asciiTheme="majorHAnsi" w:eastAsia="Times New Roman" w:hAnsiTheme="majorHAnsi" w:cs="Segoe UI"/>
          <w:color w:val="0F1115"/>
          <w:sz w:val="24"/>
          <w:szCs w:val="24"/>
        </w:rPr>
        <w:t xml:space="preserve"> Mode of delivery, use of magnesium </w:t>
      </w:r>
      <w:proofErr w:type="spellStart"/>
      <w:r w:rsidRPr="001C27FC">
        <w:rPr>
          <w:rFonts w:asciiTheme="majorHAnsi" w:eastAsia="Times New Roman" w:hAnsiTheme="majorHAnsi" w:cs="Segoe UI"/>
          <w:color w:val="0F1115"/>
          <w:sz w:val="24"/>
          <w:szCs w:val="24"/>
        </w:rPr>
        <w:t>sulphate</w:t>
      </w:r>
      <w:proofErr w:type="spellEnd"/>
      <w:r w:rsidRPr="001C27FC">
        <w:rPr>
          <w:rFonts w:asciiTheme="majorHAnsi" w:eastAsia="Times New Roman" w:hAnsiTheme="majorHAnsi" w:cs="Segoe UI"/>
          <w:color w:val="0F1115"/>
          <w:sz w:val="24"/>
          <w:szCs w:val="24"/>
        </w:rPr>
        <w:t>, use of antihypertensive drugs, and other interventions.</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Maternal outcomes:</w:t>
      </w:r>
      <w:r w:rsidRPr="001C27FC">
        <w:rPr>
          <w:rFonts w:asciiTheme="majorHAnsi" w:eastAsia="Times New Roman" w:hAnsiTheme="majorHAnsi" w:cs="Segoe UI"/>
          <w:color w:val="0F1115"/>
          <w:sz w:val="24"/>
          <w:szCs w:val="24"/>
        </w:rPr>
        <w:t xml:space="preserve"> Complications (HELLP syndrome, renal failure, pulmonary edema, postpartum hemorrhage, aspiration pneumonia, </w:t>
      </w:r>
      <w:proofErr w:type="gramStart"/>
      <w:r w:rsidRPr="001C27FC">
        <w:rPr>
          <w:rFonts w:asciiTheme="majorHAnsi" w:eastAsia="Times New Roman" w:hAnsiTheme="majorHAnsi" w:cs="Segoe UI"/>
          <w:color w:val="0F1115"/>
          <w:sz w:val="24"/>
          <w:szCs w:val="24"/>
        </w:rPr>
        <w:t>cerebrovascular</w:t>
      </w:r>
      <w:proofErr w:type="gramEnd"/>
      <w:r w:rsidRPr="001C27FC">
        <w:rPr>
          <w:rFonts w:asciiTheme="majorHAnsi" w:eastAsia="Times New Roman" w:hAnsiTheme="majorHAnsi" w:cs="Segoe UI"/>
          <w:color w:val="0F1115"/>
          <w:sz w:val="24"/>
          <w:szCs w:val="24"/>
        </w:rPr>
        <w:t xml:space="preserve"> accident), maternal death, and duration of hospital stay.</w:t>
      </w:r>
    </w:p>
    <w:p w:rsidR="001C27FC" w:rsidRPr="001C27FC" w:rsidRDefault="001C27FC" w:rsidP="001C27FC">
      <w:pPr>
        <w:numPr>
          <w:ilvl w:val="0"/>
          <w:numId w:val="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Perinatal outcomes:</w:t>
      </w:r>
      <w:r w:rsidRPr="001C27FC">
        <w:rPr>
          <w:rFonts w:asciiTheme="majorHAnsi" w:eastAsia="Times New Roman" w:hAnsiTheme="majorHAnsi" w:cs="Segoe UI"/>
          <w:color w:val="0F1115"/>
          <w:sz w:val="24"/>
          <w:szCs w:val="24"/>
        </w:rPr>
        <w:t> Birth weight, Apgar score, stillbirth, early neonatal death, and neonatal complications.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3.8 Validity and Reliability of Instruments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validity of the data extraction form was ensured through:</w:t>
      </w:r>
    </w:p>
    <w:p w:rsidR="001C27FC" w:rsidRPr="001C27FC" w:rsidRDefault="001C27FC" w:rsidP="001C27FC">
      <w:pPr>
        <w:numPr>
          <w:ilvl w:val="0"/>
          <w:numId w:val="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Content validity:</w:t>
      </w:r>
      <w:r w:rsidRPr="001C27FC">
        <w:rPr>
          <w:rFonts w:asciiTheme="majorHAnsi" w:eastAsia="Times New Roman" w:hAnsiTheme="majorHAnsi" w:cs="Segoe UI"/>
          <w:color w:val="0F1115"/>
          <w:sz w:val="24"/>
          <w:szCs w:val="24"/>
        </w:rPr>
        <w:t xml:space="preserve"> The form was developed based on an extensive review of literature on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and its risk factors, ensuring that all relevant variables were included.</w:t>
      </w:r>
    </w:p>
    <w:p w:rsidR="001C27FC" w:rsidRPr="001C27FC" w:rsidRDefault="001C27FC" w:rsidP="001C27FC">
      <w:pPr>
        <w:numPr>
          <w:ilvl w:val="0"/>
          <w:numId w:val="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Face validity:</w:t>
      </w:r>
      <w:r w:rsidRPr="001C27FC">
        <w:rPr>
          <w:rFonts w:asciiTheme="majorHAnsi" w:eastAsia="Times New Roman" w:hAnsiTheme="majorHAnsi" w:cs="Segoe UI"/>
          <w:color w:val="0F1115"/>
          <w:sz w:val="24"/>
          <w:szCs w:val="24"/>
        </w:rPr>
        <w:t> The form was reviewed by two experts in obstetrics and gynecology to ensure that the items were clear, comprehensive, and appropriate for the study objectives.</w:t>
      </w:r>
    </w:p>
    <w:p w:rsidR="001C27FC" w:rsidRPr="001C27FC" w:rsidRDefault="001C27FC" w:rsidP="001C27FC">
      <w:pPr>
        <w:numPr>
          <w:ilvl w:val="0"/>
          <w:numId w:val="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Pilot testing:</w:t>
      </w:r>
      <w:r w:rsidRPr="001C27FC">
        <w:rPr>
          <w:rFonts w:asciiTheme="majorHAnsi" w:eastAsia="Times New Roman" w:hAnsiTheme="majorHAnsi" w:cs="Segoe UI"/>
          <w:color w:val="0F1115"/>
          <w:sz w:val="24"/>
          <w:szCs w:val="24"/>
        </w:rPr>
        <w:t> The form was pilot-tested on 10 medical records at a similar community hospital to identify any ambiguities or deficiencies. Modifications were made based on the pilot test results.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Reliability was ensured through:</w:t>
      </w:r>
    </w:p>
    <w:p w:rsidR="001C27FC" w:rsidRPr="001C27FC" w:rsidRDefault="001C27FC" w:rsidP="001C27FC">
      <w:pPr>
        <w:numPr>
          <w:ilvl w:val="0"/>
          <w:numId w:val="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Standardization:</w:t>
      </w:r>
      <w:r w:rsidRPr="001C27FC">
        <w:rPr>
          <w:rFonts w:asciiTheme="majorHAnsi" w:eastAsia="Times New Roman" w:hAnsiTheme="majorHAnsi" w:cs="Segoe UI"/>
          <w:color w:val="0F1115"/>
          <w:sz w:val="24"/>
          <w:szCs w:val="24"/>
        </w:rPr>
        <w:t> The data extraction form had clear instructions for completion to minimize inter-observer variability.</w:t>
      </w:r>
    </w:p>
    <w:p w:rsidR="001C27FC" w:rsidRPr="001C27FC" w:rsidRDefault="001C27FC" w:rsidP="001C27FC">
      <w:pPr>
        <w:numPr>
          <w:ilvl w:val="0"/>
          <w:numId w:val="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lastRenderedPageBreak/>
        <w:t>Training:</w:t>
      </w:r>
      <w:r w:rsidRPr="001C27FC">
        <w:rPr>
          <w:rFonts w:asciiTheme="majorHAnsi" w:eastAsia="Times New Roman" w:hAnsiTheme="majorHAnsi" w:cs="Segoe UI"/>
          <w:color w:val="0F1115"/>
          <w:sz w:val="24"/>
          <w:szCs w:val="24"/>
        </w:rPr>
        <w:t> Research assistants were trained on how to use the data extraction form consistently.</w:t>
      </w:r>
    </w:p>
    <w:p w:rsidR="001C27FC" w:rsidRPr="001C27FC" w:rsidRDefault="001C27FC" w:rsidP="001C27FC">
      <w:pPr>
        <w:numPr>
          <w:ilvl w:val="0"/>
          <w:numId w:val="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Double extraction:</w:t>
      </w:r>
      <w:r w:rsidRPr="001C27FC">
        <w:rPr>
          <w:rFonts w:asciiTheme="majorHAnsi" w:eastAsia="Times New Roman" w:hAnsiTheme="majorHAnsi" w:cs="Segoe UI"/>
          <w:color w:val="0F1115"/>
          <w:sz w:val="24"/>
          <w:szCs w:val="24"/>
        </w:rPr>
        <w:t> A subset of records (10%) was independently extracted by two research assistants, and the level of agreement was assessed. A high level of agreement (kappa &gt; 0.80) was considered acceptable.</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3.9 Method of Data Collection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Data collection was conducted over a period of four weeks. The following steps were followed:</w:t>
      </w:r>
    </w:p>
    <w:p w:rsidR="001C27FC" w:rsidRPr="001C27FC" w:rsidRDefault="001C27FC" w:rsidP="001C27FC">
      <w:pPr>
        <w:numPr>
          <w:ilvl w:val="0"/>
          <w:numId w:val="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Approval:</w:t>
      </w:r>
      <w:r w:rsidRPr="001C27FC">
        <w:rPr>
          <w:rFonts w:asciiTheme="majorHAnsi" w:eastAsia="Times New Roman" w:hAnsiTheme="majorHAnsi" w:cs="Segoe UI"/>
          <w:color w:val="0F1115"/>
          <w:sz w:val="24"/>
          <w:szCs w:val="24"/>
        </w:rPr>
        <w:t xml:space="preserve"> Permission was obtained from the Medical Director of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and the Head of the Maternity Unit to access the medical records.</w:t>
      </w:r>
    </w:p>
    <w:p w:rsidR="001C27FC" w:rsidRPr="001C27FC" w:rsidRDefault="001C27FC" w:rsidP="001C27FC">
      <w:pPr>
        <w:numPr>
          <w:ilvl w:val="0"/>
          <w:numId w:val="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Record retrieval:</w:t>
      </w:r>
      <w:r w:rsidRPr="001C27FC">
        <w:rPr>
          <w:rFonts w:asciiTheme="majorHAnsi" w:eastAsia="Times New Roman" w:hAnsiTheme="majorHAnsi" w:cs="Segoe UI"/>
          <w:color w:val="0F1115"/>
          <w:sz w:val="24"/>
          <w:szCs w:val="24"/>
        </w:rPr>
        <w:t> All delivery records and case files of women who delivered at the hospital during the study period were retrieved from the hospital's medical records department.</w:t>
      </w:r>
    </w:p>
    <w:p w:rsidR="001C27FC" w:rsidRPr="001C27FC" w:rsidRDefault="001C27FC" w:rsidP="001C27FC">
      <w:pPr>
        <w:numPr>
          <w:ilvl w:val="0"/>
          <w:numId w:val="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Screening:</w:t>
      </w:r>
      <w:r w:rsidRPr="001C27FC">
        <w:rPr>
          <w:rFonts w:asciiTheme="majorHAnsi" w:eastAsia="Times New Roman" w:hAnsiTheme="majorHAnsi" w:cs="Segoe UI"/>
          <w:color w:val="0F1115"/>
          <w:sz w:val="24"/>
          <w:szCs w:val="24"/>
        </w:rPr>
        <w:t xml:space="preserve"> The records were screened to identify cases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based on the documented diagnosis.</w:t>
      </w:r>
    </w:p>
    <w:p w:rsidR="001C27FC" w:rsidRPr="001C27FC" w:rsidRDefault="001C27FC" w:rsidP="001C27FC">
      <w:pPr>
        <w:numPr>
          <w:ilvl w:val="0"/>
          <w:numId w:val="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Data extraction:</w:t>
      </w:r>
      <w:r w:rsidRPr="001C27FC">
        <w:rPr>
          <w:rFonts w:asciiTheme="majorHAnsi" w:eastAsia="Times New Roman" w:hAnsiTheme="majorHAnsi" w:cs="Segoe UI"/>
          <w:color w:val="0F1115"/>
          <w:sz w:val="24"/>
          <w:szCs w:val="24"/>
        </w:rPr>
        <w:t xml:space="preserve"> Relevant information was extracted from the medical records using the structured data extraction form. For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detailed information on risk factors and outcomes was extracted. For women without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basic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and obstetric information was extracted for comparison purposes.</w:t>
      </w:r>
    </w:p>
    <w:p w:rsidR="001C27FC" w:rsidRPr="001C27FC" w:rsidRDefault="001C27FC" w:rsidP="001C27FC">
      <w:pPr>
        <w:numPr>
          <w:ilvl w:val="0"/>
          <w:numId w:val="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Data entry:</w:t>
      </w:r>
      <w:r w:rsidRPr="001C27FC">
        <w:rPr>
          <w:rFonts w:asciiTheme="majorHAnsi" w:eastAsia="Times New Roman" w:hAnsiTheme="majorHAnsi" w:cs="Segoe UI"/>
          <w:color w:val="0F1115"/>
          <w:sz w:val="24"/>
          <w:szCs w:val="24"/>
        </w:rPr>
        <w:t> Extracted data were entered into a Microsoft Excel spreadsheet for cleaning and analysis.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3.10 Method of Data Analysis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Data were analyzed using the </w:t>
      </w:r>
      <w:r w:rsidRPr="001C27FC">
        <w:rPr>
          <w:rFonts w:asciiTheme="majorHAnsi" w:eastAsia="Times New Roman" w:hAnsiTheme="majorHAnsi" w:cs="Segoe UI"/>
          <w:b/>
          <w:bCs/>
          <w:color w:val="0F1115"/>
          <w:sz w:val="24"/>
          <w:szCs w:val="24"/>
        </w:rPr>
        <w:t>Statistical Package for Social Sciences (SPSS) version 25.0</w:t>
      </w:r>
      <w:r w:rsidRPr="001C27FC">
        <w:rPr>
          <w:rFonts w:asciiTheme="majorHAnsi" w:eastAsia="Times New Roman" w:hAnsiTheme="majorHAnsi" w:cs="Segoe UI"/>
          <w:color w:val="0F1115"/>
          <w:sz w:val="24"/>
          <w:szCs w:val="24"/>
        </w:rPr>
        <w:t>. The following statistical analyses were performed:</w:t>
      </w:r>
    </w:p>
    <w:p w:rsidR="001C27FC" w:rsidRPr="001C27FC" w:rsidRDefault="001C27FC" w:rsidP="001C27FC">
      <w:pPr>
        <w:numPr>
          <w:ilvl w:val="0"/>
          <w:numId w:val="10"/>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Descriptive statistics:</w:t>
      </w:r>
      <w:r w:rsidRPr="001C27FC">
        <w:rPr>
          <w:rFonts w:asciiTheme="majorHAnsi" w:eastAsia="Times New Roman" w:hAnsiTheme="majorHAnsi" w:cs="Segoe UI"/>
          <w:color w:val="0F1115"/>
          <w:sz w:val="24"/>
          <w:szCs w:val="24"/>
        </w:rPr>
        <w:t xml:space="preserve"> Frequencies, percentages, means, and standard deviations were used to describe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and clinical characteristics of the study population.</w:t>
      </w:r>
    </w:p>
    <w:p w:rsidR="001C27FC" w:rsidRPr="001C27FC" w:rsidRDefault="001C27FC" w:rsidP="001C27FC">
      <w:pPr>
        <w:numPr>
          <w:ilvl w:val="0"/>
          <w:numId w:val="10"/>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Prevalence calculation:</w:t>
      </w:r>
      <w:r w:rsidRPr="001C27FC">
        <w:rPr>
          <w:rFonts w:asciiTheme="majorHAnsi" w:eastAsia="Times New Roman" w:hAnsiTheme="majorHAnsi" w:cs="Segoe UI"/>
          <w:color w:val="0F1115"/>
          <w:sz w:val="24"/>
          <w:szCs w:val="24"/>
        </w:rPr>
        <w:t xml:space="preserve">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calculated as the proportion of women diagnosed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out of the total number of deliveries during the study period, expressed as a percentage.</w:t>
      </w:r>
    </w:p>
    <w:p w:rsidR="001C27FC" w:rsidRPr="001C27FC" w:rsidRDefault="001C27FC" w:rsidP="001C27FC">
      <w:pPr>
        <w:numPr>
          <w:ilvl w:val="0"/>
          <w:numId w:val="10"/>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Bivariate analysis:</w:t>
      </w:r>
      <w:r w:rsidRPr="001C27FC">
        <w:rPr>
          <w:rFonts w:asciiTheme="majorHAnsi" w:eastAsia="Times New Roman" w:hAnsiTheme="majorHAnsi" w:cs="Segoe UI"/>
          <w:color w:val="0F1115"/>
          <w:sz w:val="24"/>
          <w:szCs w:val="24"/>
        </w:rPr>
        <w:t xml:space="preserve"> Chi-square tests were used to examine the association between each risk factor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The significance level was set at p &lt; 0.05.</w:t>
      </w:r>
    </w:p>
    <w:p w:rsidR="001C27FC" w:rsidRPr="001C27FC" w:rsidRDefault="001C27FC" w:rsidP="001C27FC">
      <w:pPr>
        <w:numPr>
          <w:ilvl w:val="0"/>
          <w:numId w:val="10"/>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Multivariate analysis:</w:t>
      </w:r>
      <w:r w:rsidRPr="001C27FC">
        <w:rPr>
          <w:rFonts w:asciiTheme="majorHAnsi" w:eastAsia="Times New Roman" w:hAnsiTheme="majorHAnsi" w:cs="Segoe UI"/>
          <w:color w:val="0F1115"/>
          <w:sz w:val="24"/>
          <w:szCs w:val="24"/>
        </w:rPr>
        <w:t xml:space="preserve"> Binary logistic regression was used to identify independent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adjusting for potential confounders. Variables with p &lt; 0.20 in bivariate analysis were entered into the logistic regression model. Adjusted odds ratios (AOR) with 95% confidence intervals were calculated.</w:t>
      </w:r>
    </w:p>
    <w:p w:rsidR="001C27FC" w:rsidRPr="001C27FC" w:rsidRDefault="001C27FC" w:rsidP="001C27FC">
      <w:pPr>
        <w:numPr>
          <w:ilvl w:val="0"/>
          <w:numId w:val="10"/>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Outcome analysis:</w:t>
      </w:r>
      <w:r w:rsidRPr="001C27FC">
        <w:rPr>
          <w:rFonts w:asciiTheme="majorHAnsi" w:eastAsia="Times New Roman" w:hAnsiTheme="majorHAnsi" w:cs="Segoe UI"/>
          <w:color w:val="0F1115"/>
          <w:sz w:val="24"/>
          <w:szCs w:val="24"/>
        </w:rPr>
        <w:t xml:space="preserve"> Frequencies and percentages were used to describe maternal and perinatal outcomes among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397259" w:rsidRDefault="00397259"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3.11 Ethical Considerations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Ethical approval for this study was obtained from the </w:t>
      </w:r>
      <w:r w:rsidRPr="001C27FC">
        <w:rPr>
          <w:rFonts w:asciiTheme="majorHAnsi" w:eastAsia="Times New Roman" w:hAnsiTheme="majorHAnsi" w:cs="Segoe UI"/>
          <w:b/>
          <w:bCs/>
          <w:color w:val="0F1115"/>
          <w:sz w:val="24"/>
          <w:szCs w:val="24"/>
        </w:rPr>
        <w:t>Health Research Ethics Committee of Gombe State Ministry of Health</w:t>
      </w:r>
      <w:r w:rsidRPr="001C27FC">
        <w:rPr>
          <w:rFonts w:asciiTheme="majorHAnsi" w:eastAsia="Times New Roman" w:hAnsiTheme="majorHAnsi" w:cs="Segoe UI"/>
          <w:color w:val="0F1115"/>
          <w:sz w:val="24"/>
          <w:szCs w:val="24"/>
        </w:rPr>
        <w:t xml:space="preserve">. Additional permissions were obtained from the Medical Director of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and the Head of the Maternity Unit.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following ethical principles were adhered to:</w:t>
      </w:r>
    </w:p>
    <w:p w:rsidR="001C27FC" w:rsidRPr="001C27FC" w:rsidRDefault="001C27FC" w:rsidP="001C27FC">
      <w:pPr>
        <w:numPr>
          <w:ilvl w:val="0"/>
          <w:numId w:val="1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Confidentiality:</w:t>
      </w:r>
      <w:r w:rsidRPr="001C27FC">
        <w:rPr>
          <w:rFonts w:asciiTheme="majorHAnsi" w:eastAsia="Times New Roman" w:hAnsiTheme="majorHAnsi" w:cs="Segoe UI"/>
          <w:color w:val="0F1115"/>
          <w:sz w:val="24"/>
          <w:szCs w:val="24"/>
        </w:rPr>
        <w:t> All data extracted from medical records were de-identified, and no personal identifying information was recorded. Data were stored in a password-protected computer accessible only to the research team.</w:t>
      </w:r>
    </w:p>
    <w:p w:rsidR="001C27FC" w:rsidRPr="001C27FC" w:rsidRDefault="001C27FC" w:rsidP="001C27FC">
      <w:pPr>
        <w:numPr>
          <w:ilvl w:val="0"/>
          <w:numId w:val="1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Privacy:</w:t>
      </w:r>
      <w:r w:rsidRPr="001C27FC">
        <w:rPr>
          <w:rFonts w:asciiTheme="majorHAnsi" w:eastAsia="Times New Roman" w:hAnsiTheme="majorHAnsi" w:cs="Segoe UI"/>
          <w:color w:val="0F1115"/>
          <w:sz w:val="24"/>
          <w:szCs w:val="24"/>
        </w:rPr>
        <w:t> Only authorized research personnel had access to the medical records.</w:t>
      </w:r>
    </w:p>
    <w:p w:rsidR="001C27FC" w:rsidRPr="001C27FC" w:rsidRDefault="001C27FC" w:rsidP="001C27FC">
      <w:pPr>
        <w:numPr>
          <w:ilvl w:val="0"/>
          <w:numId w:val="1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Beneficence:</w:t>
      </w:r>
      <w:r w:rsidRPr="001C27FC">
        <w:rPr>
          <w:rFonts w:asciiTheme="majorHAnsi" w:eastAsia="Times New Roman" w:hAnsiTheme="majorHAnsi" w:cs="Segoe UI"/>
          <w:color w:val="0F1115"/>
          <w:sz w:val="24"/>
          <w:szCs w:val="24"/>
        </w:rPr>
        <w:t xml:space="preserve"> The study was conducted to generate evidence that would benefit the community by informing interventions to reduce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1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Non-maleficence:</w:t>
      </w:r>
      <w:r w:rsidRPr="001C27FC">
        <w:rPr>
          <w:rFonts w:asciiTheme="majorHAnsi" w:eastAsia="Times New Roman" w:hAnsiTheme="majorHAnsi" w:cs="Segoe UI"/>
          <w:color w:val="0F1115"/>
          <w:sz w:val="24"/>
          <w:szCs w:val="24"/>
        </w:rPr>
        <w:t> The study involved no direct contact with patients and posed no risk to the participants.</w:t>
      </w:r>
    </w:p>
    <w:p w:rsidR="001C27FC" w:rsidRPr="001C27FC" w:rsidRDefault="001C27FC" w:rsidP="001C27FC">
      <w:pPr>
        <w:numPr>
          <w:ilvl w:val="0"/>
          <w:numId w:val="11"/>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Informed consent:</w:t>
      </w:r>
      <w:r w:rsidRPr="001C27FC">
        <w:rPr>
          <w:rFonts w:asciiTheme="majorHAnsi" w:eastAsia="Times New Roman" w:hAnsiTheme="majorHAnsi" w:cs="Segoe UI"/>
          <w:color w:val="0F1115"/>
          <w:sz w:val="24"/>
          <w:szCs w:val="24"/>
        </w:rPr>
        <w:t> A waiver of informed consent was obtained from the ethics committee, as the study was retrospective and involved secondary analysis of existing medical records.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3.12 Limitations of the Study</w:t>
      </w:r>
    </w:p>
    <w:p w:rsidR="001C27FC" w:rsidRPr="001C27FC" w:rsidRDefault="001C27FC" w:rsidP="001C27FC">
      <w:pPr>
        <w:numPr>
          <w:ilvl w:val="0"/>
          <w:numId w:val="1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Retrospective design:</w:t>
      </w:r>
      <w:r w:rsidRPr="001C27FC">
        <w:rPr>
          <w:rFonts w:asciiTheme="majorHAnsi" w:eastAsia="Times New Roman" w:hAnsiTheme="majorHAnsi" w:cs="Segoe UI"/>
          <w:color w:val="0F1115"/>
          <w:sz w:val="24"/>
          <w:szCs w:val="24"/>
        </w:rPr>
        <w:t> The study relied on existing medical records, which may have had incomplete or inaccurate information.</w:t>
      </w:r>
    </w:p>
    <w:p w:rsidR="001C27FC" w:rsidRPr="001C27FC" w:rsidRDefault="001C27FC" w:rsidP="001C27FC">
      <w:pPr>
        <w:numPr>
          <w:ilvl w:val="0"/>
          <w:numId w:val="1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Single-center study:</w:t>
      </w:r>
      <w:r w:rsidRPr="001C27FC">
        <w:rPr>
          <w:rFonts w:asciiTheme="majorHAnsi" w:eastAsia="Times New Roman" w:hAnsiTheme="majorHAnsi" w:cs="Segoe UI"/>
          <w:color w:val="0F1115"/>
          <w:sz w:val="24"/>
          <w:szCs w:val="24"/>
        </w:rPr>
        <w:t> The study was conducted at a single community hospital, which may limit the generalizability of the findings to other settings.</w:t>
      </w:r>
    </w:p>
    <w:p w:rsidR="001C27FC" w:rsidRPr="001C27FC" w:rsidRDefault="001C27FC" w:rsidP="001C27FC">
      <w:pPr>
        <w:numPr>
          <w:ilvl w:val="0"/>
          <w:numId w:val="1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Selection bias:</w:t>
      </w:r>
      <w:r w:rsidRPr="001C27FC">
        <w:rPr>
          <w:rFonts w:asciiTheme="majorHAnsi" w:eastAsia="Times New Roman" w:hAnsiTheme="majorHAnsi" w:cs="Segoe UI"/>
          <w:color w:val="0F1115"/>
          <w:sz w:val="24"/>
          <w:szCs w:val="24"/>
        </w:rPr>
        <w:t> The study included only women who delivered at the hospital, excluding those who delivered at home or other facilities.</w:t>
      </w:r>
    </w:p>
    <w:p w:rsidR="001C27FC" w:rsidRPr="001C27FC" w:rsidRDefault="001C27FC" w:rsidP="001C27FC">
      <w:pPr>
        <w:numPr>
          <w:ilvl w:val="0"/>
          <w:numId w:val="1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Recall bias:</w:t>
      </w:r>
      <w:r w:rsidRPr="001C27FC">
        <w:rPr>
          <w:rFonts w:asciiTheme="majorHAnsi" w:eastAsia="Times New Roman" w:hAnsiTheme="majorHAnsi" w:cs="Segoe UI"/>
          <w:color w:val="0F1115"/>
          <w:sz w:val="24"/>
          <w:szCs w:val="24"/>
        </w:rPr>
        <w:t> Some information in the medical records may have been based on patient recall, which could be subject to bias.</w:t>
      </w:r>
    </w:p>
    <w:p w:rsidR="001C27FC" w:rsidRPr="001C27FC" w:rsidRDefault="001C27FC" w:rsidP="00397259">
      <w:pPr>
        <w:numPr>
          <w:ilvl w:val="0"/>
          <w:numId w:val="12"/>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Confounding:</w:t>
      </w:r>
      <w:r w:rsidRPr="001C27FC">
        <w:rPr>
          <w:rFonts w:asciiTheme="majorHAnsi" w:eastAsia="Times New Roman" w:hAnsiTheme="majorHAnsi" w:cs="Segoe UI"/>
          <w:color w:val="0F1115"/>
          <w:sz w:val="24"/>
          <w:szCs w:val="24"/>
        </w:rPr>
        <w:t> Despite adjustments in multivariate analysis, residual confounding from unmeasured variables cannot be ruled out.</w:t>
      </w:r>
    </w:p>
    <w:p w:rsidR="00397259" w:rsidRDefault="00397259" w:rsidP="00397259">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t>CHAPTER FOUR: RESULTS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4.1 Introduction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chapter presents the findings of the study on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The results are presented in tables and figures, organized according to the research objectives. The chapter covers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characteristics of the study population,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t>
      </w:r>
      <w:proofErr w:type="gramStart"/>
      <w:r w:rsidRPr="001C27FC">
        <w:rPr>
          <w:rFonts w:asciiTheme="majorHAnsi" w:eastAsia="Times New Roman" w:hAnsiTheme="majorHAnsi" w:cs="Segoe UI"/>
          <w:color w:val="0F1115"/>
          <w:sz w:val="24"/>
          <w:szCs w:val="24"/>
        </w:rPr>
        <w:t>the</w:t>
      </w:r>
      <w:proofErr w:type="gramEnd"/>
      <w:r w:rsidRPr="001C27FC">
        <w:rPr>
          <w:rFonts w:asciiTheme="majorHAnsi" w:eastAsia="Times New Roman" w:hAnsiTheme="majorHAnsi" w:cs="Segoe UI"/>
          <w:color w:val="0F1115"/>
          <w:sz w:val="24"/>
          <w:szCs w:val="24"/>
        </w:rPr>
        <w:t xml:space="preserve"> risk factors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and the maternal and perinatal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 xml:space="preserve">4.2 </w:t>
      </w:r>
      <w:proofErr w:type="spellStart"/>
      <w:r w:rsidRPr="001C27FC">
        <w:rPr>
          <w:rFonts w:asciiTheme="majorHAnsi" w:eastAsia="Times New Roman" w:hAnsiTheme="majorHAnsi" w:cs="Segoe UI"/>
          <w:b/>
          <w:bCs/>
          <w:color w:val="0F1115"/>
          <w:sz w:val="27"/>
          <w:szCs w:val="27"/>
        </w:rPr>
        <w:t>Sociodemographic</w:t>
      </w:r>
      <w:proofErr w:type="spellEnd"/>
      <w:r w:rsidRPr="001C27FC">
        <w:rPr>
          <w:rFonts w:asciiTheme="majorHAnsi" w:eastAsia="Times New Roman" w:hAnsiTheme="majorHAnsi" w:cs="Segoe UI"/>
          <w:b/>
          <w:bCs/>
          <w:color w:val="0F1115"/>
          <w:sz w:val="27"/>
          <w:szCs w:val="27"/>
        </w:rPr>
        <w:t xml:space="preserve"> Characteristics of the Study Population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A total of </w:t>
      </w:r>
      <w:r w:rsidRPr="001C27FC">
        <w:rPr>
          <w:rFonts w:asciiTheme="majorHAnsi" w:eastAsia="Times New Roman" w:hAnsiTheme="majorHAnsi" w:cs="Segoe UI"/>
          <w:b/>
          <w:bCs/>
          <w:color w:val="0F1115"/>
          <w:sz w:val="24"/>
          <w:szCs w:val="24"/>
        </w:rPr>
        <w:t>1,847 deliveries</w:t>
      </w:r>
      <w:r w:rsidRPr="001C27FC">
        <w:rPr>
          <w:rFonts w:asciiTheme="majorHAnsi" w:eastAsia="Times New Roman" w:hAnsiTheme="majorHAnsi" w:cs="Segoe UI"/>
          <w:color w:val="0F1115"/>
          <w:sz w:val="24"/>
          <w:szCs w:val="24"/>
        </w:rPr>
        <w:t xml:space="preserve"> were recorded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during the study period. Of these, </w:t>
      </w:r>
      <w:r w:rsidRPr="001C27FC">
        <w:rPr>
          <w:rFonts w:asciiTheme="majorHAnsi" w:eastAsia="Times New Roman" w:hAnsiTheme="majorHAnsi" w:cs="Segoe UI"/>
          <w:b/>
          <w:bCs/>
          <w:color w:val="0F1115"/>
          <w:sz w:val="24"/>
          <w:szCs w:val="24"/>
        </w:rPr>
        <w:t>1,724</w:t>
      </w:r>
      <w:r w:rsidRPr="001C27FC">
        <w:rPr>
          <w:rFonts w:asciiTheme="majorHAnsi" w:eastAsia="Times New Roman" w:hAnsiTheme="majorHAnsi" w:cs="Segoe UI"/>
          <w:color w:val="0F1115"/>
          <w:sz w:val="24"/>
          <w:szCs w:val="24"/>
        </w:rPr>
        <w:t> met the inclusion criteria and were included in the analysis. The remaining 123 records were excluded due to incomplete information.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4.1 presents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characteristics of the study population.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4.1: </w:t>
      </w: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Characteristics of the Study Population</w:t>
      </w:r>
    </w:p>
    <w:tbl>
      <w:tblPr>
        <w:tblW w:w="8745" w:type="dxa"/>
        <w:tblLook w:val="04A0" w:firstRow="1" w:lastRow="0" w:firstColumn="1" w:lastColumn="0" w:noHBand="0" w:noVBand="1"/>
      </w:tblPr>
      <w:tblGrid>
        <w:gridCol w:w="3078"/>
        <w:gridCol w:w="2070"/>
        <w:gridCol w:w="3597"/>
      </w:tblGrid>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Characteristic</w:t>
            </w:r>
          </w:p>
        </w:tc>
        <w:tc>
          <w:tcPr>
            <w:tcW w:w="2070"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Frequency (n)</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Percentage (%)</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Age Group (Years)</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20</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362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21.0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20 - 29</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828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48.0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30 - 39</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448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26.0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40</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Educational Level</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formal education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34.0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Primary education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517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Secondary education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431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25.0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Tertiary education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190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11.0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Occupation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Housewife</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862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Farmer</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24.0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Trader</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241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Civil servant</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138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Others</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Marital Status</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Married</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1,552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90.0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Single/Unmarried</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138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Divorced/Separated</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Place of Residence</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Urban (</w:t>
            </w:r>
            <w:proofErr w:type="spellStart"/>
            <w:r w:rsidRPr="001C27FC">
              <w:rPr>
                <w:rFonts w:asciiTheme="majorHAnsi" w:eastAsia="Times New Roman" w:hAnsiTheme="majorHAnsi" w:cs="Times New Roman"/>
                <w:sz w:val="24"/>
                <w:szCs w:val="24"/>
              </w:rPr>
              <w:t>Bajoga</w:t>
            </w:r>
            <w:proofErr w:type="spellEnd"/>
            <w:r w:rsidRPr="001C27FC">
              <w:rPr>
                <w:rFonts w:asciiTheme="majorHAnsi" w:eastAsia="Times New Roman" w:hAnsiTheme="majorHAnsi" w:cs="Times New Roman"/>
                <w:sz w:val="24"/>
                <w:szCs w:val="24"/>
              </w:rPr>
              <w:t xml:space="preserve"> town)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690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Rural</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1,034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Religion</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Islam</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1,552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90.0</w:t>
            </w:r>
          </w:p>
        </w:tc>
      </w:tr>
      <w:tr w:rsidR="001C27FC" w:rsidRPr="001C27FC" w:rsidTr="00397259">
        <w:tc>
          <w:tcPr>
            <w:tcW w:w="307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Christianity</w:t>
            </w:r>
          </w:p>
        </w:tc>
        <w:tc>
          <w:tcPr>
            <w:tcW w:w="20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172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10.0</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majority of women were aged 20–29 years (48.0%), followed by those aged 30–39 years (26.0%). </w:t>
      </w:r>
      <w:proofErr w:type="gramStart"/>
      <w:r w:rsidRPr="001C27FC">
        <w:rPr>
          <w:rFonts w:asciiTheme="majorHAnsi" w:eastAsia="Times New Roman" w:hAnsiTheme="majorHAnsi" w:cs="Segoe UI"/>
          <w:color w:val="0F1115"/>
          <w:sz w:val="24"/>
          <w:szCs w:val="24"/>
        </w:rPr>
        <w:t>A significant proportion (21.0%) were</w:t>
      </w:r>
      <w:proofErr w:type="gramEnd"/>
      <w:r w:rsidRPr="001C27FC">
        <w:rPr>
          <w:rFonts w:asciiTheme="majorHAnsi" w:eastAsia="Times New Roman" w:hAnsiTheme="majorHAnsi" w:cs="Segoe UI"/>
          <w:color w:val="0F1115"/>
          <w:sz w:val="24"/>
          <w:szCs w:val="24"/>
        </w:rPr>
        <w:t xml:space="preserve"> teenagers (&lt; 20 years). Most women had no formal education (34.0%) or only primary education (30.0%). The </w:t>
      </w:r>
      <w:proofErr w:type="gramStart"/>
      <w:r w:rsidRPr="001C27FC">
        <w:rPr>
          <w:rFonts w:asciiTheme="majorHAnsi" w:eastAsia="Times New Roman" w:hAnsiTheme="majorHAnsi" w:cs="Segoe UI"/>
          <w:color w:val="0F1115"/>
          <w:sz w:val="24"/>
          <w:szCs w:val="24"/>
        </w:rPr>
        <w:t>majority were</w:t>
      </w:r>
      <w:proofErr w:type="gramEnd"/>
      <w:r w:rsidRPr="001C27FC">
        <w:rPr>
          <w:rFonts w:asciiTheme="majorHAnsi" w:eastAsia="Times New Roman" w:hAnsiTheme="majorHAnsi" w:cs="Segoe UI"/>
          <w:color w:val="0F1115"/>
          <w:sz w:val="24"/>
          <w:szCs w:val="24"/>
        </w:rPr>
        <w:t xml:space="preserve"> housewives (50.0%), married (90.0%), and resided in rural areas (60.0%).</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 xml:space="preserve">4.3 Prevalence of </w:t>
      </w:r>
      <w:proofErr w:type="spellStart"/>
      <w:r w:rsidRPr="001C27FC">
        <w:rPr>
          <w:rFonts w:asciiTheme="majorHAnsi" w:eastAsia="Times New Roman" w:hAnsiTheme="majorHAnsi" w:cs="Segoe UI"/>
          <w:b/>
          <w:bCs/>
          <w:color w:val="0F1115"/>
          <w:sz w:val="27"/>
          <w:szCs w:val="27"/>
        </w:rPr>
        <w:t>Eclampsia</w:t>
      </w:r>
      <w:proofErr w:type="spell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Among the 1,724 deliveries included in the study, </w:t>
      </w:r>
      <w:r w:rsidRPr="001C27FC">
        <w:rPr>
          <w:rFonts w:asciiTheme="majorHAnsi" w:eastAsia="Times New Roman" w:hAnsiTheme="majorHAnsi" w:cs="Segoe UI"/>
          <w:b/>
          <w:bCs/>
          <w:color w:val="0F1115"/>
          <w:sz w:val="24"/>
          <w:szCs w:val="24"/>
        </w:rPr>
        <w:t xml:space="preserve">28 cases of </w:t>
      </w:r>
      <w:proofErr w:type="spellStart"/>
      <w:r w:rsidRPr="001C27FC">
        <w:rPr>
          <w:rFonts w:asciiTheme="majorHAnsi" w:eastAsia="Times New Roman" w:hAnsiTheme="majorHAnsi" w:cs="Segoe UI"/>
          <w:b/>
          <w:bCs/>
          <w:color w:val="0F1115"/>
          <w:sz w:val="24"/>
          <w:szCs w:val="24"/>
        </w:rPr>
        <w:t>eclampsia</w:t>
      </w:r>
      <w:proofErr w:type="spellEnd"/>
      <w:r w:rsidRPr="001C27FC">
        <w:rPr>
          <w:rFonts w:asciiTheme="majorHAnsi" w:eastAsia="Times New Roman" w:hAnsiTheme="majorHAnsi" w:cs="Segoe UI"/>
          <w:color w:val="0F1115"/>
          <w:sz w:val="24"/>
          <w:szCs w:val="24"/>
        </w:rPr>
        <w:t> were identified, giving a prevalence of </w:t>
      </w:r>
      <w:r w:rsidRPr="001C27FC">
        <w:rPr>
          <w:rFonts w:asciiTheme="majorHAnsi" w:eastAsia="Times New Roman" w:hAnsiTheme="majorHAnsi" w:cs="Segoe UI"/>
          <w:b/>
          <w:bCs/>
          <w:color w:val="0F1115"/>
          <w:sz w:val="24"/>
          <w:szCs w:val="24"/>
        </w:rPr>
        <w:t>1.62%</w:t>
      </w:r>
      <w:r w:rsidRPr="001C27FC">
        <w:rPr>
          <w:rFonts w:asciiTheme="majorHAnsi" w:eastAsia="Times New Roman" w:hAnsiTheme="majorHAnsi" w:cs="Segoe UI"/>
          <w:color w:val="0F1115"/>
          <w:sz w:val="24"/>
          <w:szCs w:val="24"/>
        </w:rPr>
        <w:t> (95% CI: 1.08–2.33%). This prevalence is consistent with the 1.57% reported by Muhammad et al. (2023) at Federal Teaching Hospital Gombe.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4.2: Prevalence of </w:t>
      </w:r>
      <w:proofErr w:type="spellStart"/>
      <w:r w:rsidRPr="001C27FC">
        <w:rPr>
          <w:rFonts w:asciiTheme="majorHAnsi" w:eastAsia="Times New Roman" w:hAnsiTheme="majorHAnsi" w:cs="Segoe UI"/>
          <w:b/>
          <w:bCs/>
          <w:color w:val="0F1115"/>
          <w:sz w:val="24"/>
          <w:szCs w:val="24"/>
        </w:rPr>
        <w:t>Eclampsia</w:t>
      </w:r>
      <w:proofErr w:type="spellEnd"/>
    </w:p>
    <w:tbl>
      <w:tblPr>
        <w:tblW w:w="0" w:type="auto"/>
        <w:tblLook w:val="04A0" w:firstRow="1" w:lastRow="0" w:firstColumn="1" w:lastColumn="0" w:noHBand="0" w:noVBand="1"/>
      </w:tblPr>
      <w:tblGrid>
        <w:gridCol w:w="1974"/>
        <w:gridCol w:w="2008"/>
        <w:gridCol w:w="1927"/>
        <w:gridCol w:w="2953"/>
      </w:tblGrid>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Total Deliveries</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proofErr w:type="spellStart"/>
            <w:r w:rsidRPr="001C27FC">
              <w:rPr>
                <w:rFonts w:asciiTheme="majorHAnsi" w:eastAsia="Times New Roman" w:hAnsiTheme="majorHAnsi" w:cs="Times New Roman"/>
                <w:b/>
                <w:bCs/>
                <w:sz w:val="24"/>
                <w:szCs w:val="24"/>
              </w:rPr>
              <w:t>Eclampsia</w:t>
            </w:r>
            <w:proofErr w:type="spellEnd"/>
            <w:r w:rsidRPr="001C27FC">
              <w:rPr>
                <w:rFonts w:asciiTheme="majorHAnsi" w:eastAsia="Times New Roman" w:hAnsiTheme="majorHAnsi" w:cs="Times New Roman"/>
                <w:b/>
                <w:bCs/>
                <w:sz w:val="24"/>
                <w:szCs w:val="24"/>
              </w:rPr>
              <w:t xml:space="preserve"> Cases</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Prevalence (%)</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95% Confidence Interval</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1,724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1.08 – 2.33</w:t>
            </w:r>
          </w:p>
        </w:tc>
      </w:tr>
    </w:tbl>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 xml:space="preserve">4.4 </w:t>
      </w:r>
      <w:proofErr w:type="spellStart"/>
      <w:r w:rsidRPr="001C27FC">
        <w:rPr>
          <w:rFonts w:asciiTheme="majorHAnsi" w:eastAsia="Times New Roman" w:hAnsiTheme="majorHAnsi" w:cs="Segoe UI"/>
          <w:b/>
          <w:bCs/>
          <w:color w:val="0F1115"/>
          <w:sz w:val="27"/>
          <w:szCs w:val="27"/>
        </w:rPr>
        <w:t>Sociodemographic</w:t>
      </w:r>
      <w:proofErr w:type="spellEnd"/>
      <w:r w:rsidRPr="001C27FC">
        <w:rPr>
          <w:rFonts w:asciiTheme="majorHAnsi" w:eastAsia="Times New Roman" w:hAnsiTheme="majorHAnsi" w:cs="Segoe UI"/>
          <w:b/>
          <w:bCs/>
          <w:color w:val="0F1115"/>
          <w:sz w:val="27"/>
          <w:szCs w:val="27"/>
        </w:rPr>
        <w:t xml:space="preserve"> Factors Associated with </w:t>
      </w:r>
      <w:proofErr w:type="spellStart"/>
      <w:r w:rsidRPr="001C27FC">
        <w:rPr>
          <w:rFonts w:asciiTheme="majorHAnsi" w:eastAsia="Times New Roman" w:hAnsiTheme="majorHAnsi" w:cs="Segoe UI"/>
          <w:b/>
          <w:bCs/>
          <w:color w:val="0F1115"/>
          <w:sz w:val="27"/>
          <w:szCs w:val="27"/>
        </w:rPr>
        <w:t>Eclampsia</w:t>
      </w:r>
      <w:proofErr w:type="spell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4.3 presents the association between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factors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4.3: </w:t>
      </w: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Factors Associated with </w:t>
      </w:r>
      <w:proofErr w:type="spellStart"/>
      <w:r w:rsidRPr="001C27FC">
        <w:rPr>
          <w:rFonts w:asciiTheme="majorHAnsi" w:eastAsia="Times New Roman" w:hAnsiTheme="majorHAnsi" w:cs="Segoe UI"/>
          <w:b/>
          <w:bCs/>
          <w:color w:val="0F1115"/>
          <w:sz w:val="24"/>
          <w:szCs w:val="24"/>
        </w:rPr>
        <w:t>Eclampsia</w:t>
      </w:r>
      <w:proofErr w:type="spellEnd"/>
    </w:p>
    <w:tbl>
      <w:tblPr>
        <w:tblW w:w="0" w:type="auto"/>
        <w:tblLook w:val="04A0" w:firstRow="1" w:lastRow="0" w:firstColumn="1" w:lastColumn="0" w:noHBand="0" w:noVBand="1"/>
      </w:tblPr>
      <w:tblGrid>
        <w:gridCol w:w="2309"/>
        <w:gridCol w:w="2161"/>
        <w:gridCol w:w="2854"/>
        <w:gridCol w:w="797"/>
        <w:gridCol w:w="1041"/>
      </w:tblGrid>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Characteristic</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proofErr w:type="spellStart"/>
            <w:r w:rsidRPr="001C27FC">
              <w:rPr>
                <w:rFonts w:asciiTheme="majorHAnsi" w:eastAsia="Times New Roman" w:hAnsiTheme="majorHAnsi" w:cs="Times New Roman"/>
                <w:b/>
                <w:bCs/>
                <w:sz w:val="24"/>
                <w:szCs w:val="24"/>
              </w:rPr>
              <w:t>Eclampsia</w:t>
            </w:r>
            <w:proofErr w:type="spellEnd"/>
            <w:r w:rsidRPr="001C27FC">
              <w:rPr>
                <w:rFonts w:asciiTheme="majorHAnsi" w:eastAsia="Times New Roman" w:hAnsiTheme="majorHAnsi" w:cs="Times New Roman"/>
                <w:b/>
                <w:bCs/>
                <w:sz w:val="24"/>
                <w:szCs w:val="24"/>
              </w:rPr>
              <w:t xml:space="preserve"> (n=28)</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 xml:space="preserve">No </w:t>
            </w:r>
            <w:proofErr w:type="spellStart"/>
            <w:r w:rsidRPr="001C27FC">
              <w:rPr>
                <w:rFonts w:asciiTheme="majorHAnsi" w:eastAsia="Times New Roman" w:hAnsiTheme="majorHAnsi" w:cs="Times New Roman"/>
                <w:b/>
                <w:bCs/>
                <w:sz w:val="24"/>
                <w:szCs w:val="24"/>
              </w:rPr>
              <w:t>Eclampsia</w:t>
            </w:r>
            <w:proofErr w:type="spellEnd"/>
            <w:r w:rsidRPr="001C27FC">
              <w:rPr>
                <w:rFonts w:asciiTheme="majorHAnsi" w:eastAsia="Times New Roman" w:hAnsiTheme="majorHAnsi" w:cs="Times New Roman"/>
                <w:b/>
                <w:bCs/>
                <w:sz w:val="24"/>
                <w:szCs w:val="24"/>
              </w:rPr>
              <w:t xml:space="preserve"> (n=1,696)</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χ²</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p-value</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Age Group</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20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 (50.0%)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348 (20.5%)</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20 - 29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 (28.6%)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820 (48.4%)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30 - 39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 (14.3%)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444 (26.2%)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20.14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40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 (7.1%)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84 (5.0%)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Education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formal education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 (57.1%)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570 (33.6%)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Primary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 (28.6%)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509 (30.0%)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Secondary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 (10.7%)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428 (25.2%)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12.62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0.006</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Tertiary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 (3.6%)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189 (11.1%)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Occupation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Housewife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 (64.3%)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844 (49.8%)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Farmer</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 (21.4%)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408 (24.1%)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Trader</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 (10.7%)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238 (14.0%)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2.88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0.577</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Civil servant</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 (3.6%)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137 (8.1%)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Others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 (0.0%)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69 (4.1%)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Residence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Urban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 (21.4%)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684 (40.3%)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Rural</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22 (78.6%)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1,012 (59.7%)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4.38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0.036</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Booking Status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Booked</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 (21.4%)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1,085 (64.0%)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lastRenderedPageBreak/>
              <w:t>Unbooked</w:t>
            </w:r>
            <w:proofErr w:type="spellEnd"/>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22 (78.6%)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611 (36.0%)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23.61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results show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significantly associated with teenage pregnancy (&lt; 20 years) (50.0% vs. 20.5%, p &lt; 0.001), lack of formal education (57.1% vs. 33.6%, p = 0.006), rural residence (78.6% vs. 59.7%, p = 0.036), and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(78.6% vs. 36.0%, p &lt; 0.001). Occupation was not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(p = 0.577).</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 xml:space="preserve">4.5 Clinical and Obstetric Factors Associated with </w:t>
      </w:r>
      <w:proofErr w:type="spellStart"/>
      <w:r w:rsidRPr="001C27FC">
        <w:rPr>
          <w:rFonts w:asciiTheme="majorHAnsi" w:eastAsia="Times New Roman" w:hAnsiTheme="majorHAnsi" w:cs="Segoe UI"/>
          <w:b/>
          <w:bCs/>
          <w:color w:val="0F1115"/>
          <w:sz w:val="27"/>
          <w:szCs w:val="27"/>
        </w:rPr>
        <w:t>Eclampsia</w:t>
      </w:r>
      <w:proofErr w:type="spell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4.4 presents the association between clinical and obstetric factors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4.4: Clinical and Obstetric Factors Associated with </w:t>
      </w:r>
      <w:proofErr w:type="spellStart"/>
      <w:r w:rsidRPr="001C27FC">
        <w:rPr>
          <w:rFonts w:asciiTheme="majorHAnsi" w:eastAsia="Times New Roman" w:hAnsiTheme="majorHAnsi" w:cs="Segoe UI"/>
          <w:b/>
          <w:bCs/>
          <w:color w:val="0F1115"/>
          <w:sz w:val="24"/>
          <w:szCs w:val="24"/>
        </w:rPr>
        <w:t>Eclampsia</w:t>
      </w:r>
      <w:proofErr w:type="spellEnd"/>
    </w:p>
    <w:tbl>
      <w:tblPr>
        <w:tblW w:w="0" w:type="auto"/>
        <w:tblLook w:val="04A0" w:firstRow="1" w:lastRow="0" w:firstColumn="1" w:lastColumn="0" w:noHBand="0" w:noVBand="1"/>
      </w:tblPr>
      <w:tblGrid>
        <w:gridCol w:w="2639"/>
        <w:gridCol w:w="2161"/>
        <w:gridCol w:w="2854"/>
        <w:gridCol w:w="797"/>
        <w:gridCol w:w="1041"/>
      </w:tblGrid>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Characteristic</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proofErr w:type="spellStart"/>
            <w:r w:rsidRPr="001C27FC">
              <w:rPr>
                <w:rFonts w:asciiTheme="majorHAnsi" w:eastAsia="Times New Roman" w:hAnsiTheme="majorHAnsi" w:cs="Times New Roman"/>
                <w:b/>
                <w:bCs/>
                <w:sz w:val="24"/>
                <w:szCs w:val="24"/>
              </w:rPr>
              <w:t>Eclampsia</w:t>
            </w:r>
            <w:proofErr w:type="spellEnd"/>
            <w:r w:rsidRPr="001C27FC">
              <w:rPr>
                <w:rFonts w:asciiTheme="majorHAnsi" w:eastAsia="Times New Roman" w:hAnsiTheme="majorHAnsi" w:cs="Times New Roman"/>
                <w:b/>
                <w:bCs/>
                <w:sz w:val="24"/>
                <w:szCs w:val="24"/>
              </w:rPr>
              <w:t xml:space="preserve"> (n=28)</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 xml:space="preserve">No </w:t>
            </w:r>
            <w:proofErr w:type="spellStart"/>
            <w:r w:rsidRPr="001C27FC">
              <w:rPr>
                <w:rFonts w:asciiTheme="majorHAnsi" w:eastAsia="Times New Roman" w:hAnsiTheme="majorHAnsi" w:cs="Times New Roman"/>
                <w:b/>
                <w:bCs/>
                <w:sz w:val="24"/>
                <w:szCs w:val="24"/>
              </w:rPr>
              <w:t>Eclampsia</w:t>
            </w:r>
            <w:proofErr w:type="spellEnd"/>
            <w:r w:rsidRPr="001C27FC">
              <w:rPr>
                <w:rFonts w:asciiTheme="majorHAnsi" w:eastAsia="Times New Roman" w:hAnsiTheme="majorHAnsi" w:cs="Times New Roman"/>
                <w:b/>
                <w:bCs/>
                <w:sz w:val="24"/>
                <w:szCs w:val="24"/>
              </w:rPr>
              <w:t xml:space="preserve"> (n=1,696)</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χ²</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p-value</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Parity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t>Primigravida</w:t>
            </w:r>
            <w:proofErr w:type="spellEnd"/>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 (57.1%)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424 (25.0%)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Multipara (2-4)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 (28.6%)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883 (52.1%)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Grand multipara (≥5)</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 (14.3%)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389 (22.9%)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18.92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Gestational Age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37 weeks (Preterm)</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 (57.1%)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305 (18.0%)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37 weeks (Term)</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12 (42.9%)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1,391 (82.0%)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30.61</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Previous PE/E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 (21.4%)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34 (2.0%)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22 (78.6%)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1,662 (98.0%)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59.37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Chronic Hypertension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 (28.6%)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68 (4.0%)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20 (71.4%)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1,628 (96.0%)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43.12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b/>
                <w:bCs/>
                <w:sz w:val="24"/>
                <w:szCs w:val="24"/>
              </w:rPr>
              <w:t>Anaemia</w:t>
            </w:r>
            <w:proofErr w:type="spellEnd"/>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 (64.3%)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339 (20.0%)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 (35.7%)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1,357 (80.0%)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35.86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Obesity (BMI ≥ 30)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Yes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 (35.7%)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254 (15.0%)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 (64.3%)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1,442 (85.0%)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10.34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0.001</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results show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significantly associated with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xml:space="preserve"> (57.1% vs. 25.0%, p &lt; 0.001), preterm delivery (57.1% vs. 18.0%, p &lt; 0.001),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(21.4% vs. 2.0%, p &lt; 0.001), chronic hypertension (28.6% vs. 4.0%, p &lt; 0.001),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(64.3% vs. 20.0%, p &lt; 0.001), and obesity (35.7% vs. 15.0%, p = 0.001).</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4.6 Multivariate Analysis of Risk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4.5 presents the results of binary logistic regression analysis to identify independent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4.5: Multivariate Analysis of Risk Factors for </w:t>
      </w:r>
      <w:proofErr w:type="spellStart"/>
      <w:r w:rsidRPr="001C27FC">
        <w:rPr>
          <w:rFonts w:asciiTheme="majorHAnsi" w:eastAsia="Times New Roman" w:hAnsiTheme="majorHAnsi" w:cs="Segoe UI"/>
          <w:b/>
          <w:bCs/>
          <w:color w:val="0F1115"/>
          <w:sz w:val="24"/>
          <w:szCs w:val="24"/>
        </w:rPr>
        <w:t>Eclampsia</w:t>
      </w:r>
      <w:proofErr w:type="spellEnd"/>
    </w:p>
    <w:tbl>
      <w:tblPr>
        <w:tblW w:w="0" w:type="auto"/>
        <w:tblLook w:val="04A0" w:firstRow="1" w:lastRow="0" w:firstColumn="1" w:lastColumn="0" w:noHBand="0" w:noVBand="1"/>
      </w:tblPr>
      <w:tblGrid>
        <w:gridCol w:w="2436"/>
        <w:gridCol w:w="3188"/>
        <w:gridCol w:w="1471"/>
        <w:gridCol w:w="1041"/>
      </w:tblGrid>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Adjusted Odds Ratio (AOR)</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95% CI</w:t>
            </w:r>
          </w:p>
        </w:tc>
        <w:tc>
          <w:tcPr>
            <w:tcW w:w="0" w:type="auto"/>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p-value</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Age &lt; 20 years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2.84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1.42 – 5.68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0.003</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formal education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2.12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1.08 – 4.16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0.029</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Rural residence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2.34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1.12 – 4.89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0.023</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t>Unbooked</w:t>
            </w:r>
            <w:proofErr w:type="spellEnd"/>
            <w:r w:rsidRPr="001C27FC">
              <w:rPr>
                <w:rFonts w:asciiTheme="majorHAnsi" w:eastAsia="Times New Roman" w:hAnsiTheme="majorHAnsi" w:cs="Times New Roman"/>
                <w:sz w:val="24"/>
                <w:szCs w:val="24"/>
              </w:rPr>
              <w:t xml:space="preserve"> status</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5.67</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2.84 – 11.32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t>Primigravidity</w:t>
            </w:r>
            <w:proofErr w:type="spellEnd"/>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3.12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1.56 – 6.24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Preterm delivery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4.23</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2.11 – 8.46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Previous PE/E</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8.45</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4.22 – 16.90</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Chronic hypertension</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7.12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3.56 – 14.24</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t>Anaemia</w:t>
            </w:r>
            <w:proofErr w:type="spellEnd"/>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3.89</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1.94 – 7.78</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0.001</w:t>
            </w:r>
          </w:p>
        </w:tc>
      </w:tr>
      <w:tr w:rsidR="001C27FC" w:rsidRPr="001C27FC" w:rsidTr="00397259">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Obesity</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2.56</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1.28 – 5.12</w:t>
            </w:r>
          </w:p>
        </w:tc>
        <w:tc>
          <w:tcPr>
            <w:tcW w:w="0" w:type="auto"/>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0.008</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multivariate analysis revealed that after adjusting for potential confounders, the independent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were: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(AOR 5.67, 95% CI 2.84–11.32),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(AOR 8.45, 95% CI 4.22–16.90), chronic hypertension (AOR 7.12, 95% CI 3.56–14.24), preterm delivery (AOR 4.23, 95% CI 2.11–8.46),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(AOR 3.89, 95% CI 1.94–7.78),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xml:space="preserve"> (AOR 3.12, 95% CI 1.56–6.24), teenage pregnancy (AOR 2.84, 95% CI 1.42–5.68), obesity (AOR 2.56, 95% CI 1.28–5.12), rural residence (AOR 2.34, 95% CI 1.12–4.89), and lack of formal education (AOR 2.12, 95% CI 1.08–4.16).</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4.7 Maternal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4.6 presents the maternal outcomes among the 28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4.6: Maternal Outcomes </w:t>
      </w:r>
      <w:proofErr w:type="gramStart"/>
      <w:r w:rsidRPr="001C27FC">
        <w:rPr>
          <w:rFonts w:asciiTheme="majorHAnsi" w:eastAsia="Times New Roman" w:hAnsiTheme="majorHAnsi" w:cs="Segoe UI"/>
          <w:b/>
          <w:bCs/>
          <w:color w:val="0F1115"/>
          <w:sz w:val="24"/>
          <w:szCs w:val="24"/>
        </w:rPr>
        <w:t>Among</w:t>
      </w:r>
      <w:proofErr w:type="gramEnd"/>
      <w:r w:rsidRPr="001C27FC">
        <w:rPr>
          <w:rFonts w:asciiTheme="majorHAnsi" w:eastAsia="Times New Roman" w:hAnsiTheme="majorHAnsi" w:cs="Segoe UI"/>
          <w:b/>
          <w:bCs/>
          <w:color w:val="0F1115"/>
          <w:sz w:val="24"/>
          <w:szCs w:val="24"/>
        </w:rPr>
        <w:t xml:space="preserve"> Women with </w:t>
      </w:r>
      <w:proofErr w:type="spellStart"/>
      <w:r w:rsidRPr="001C27FC">
        <w:rPr>
          <w:rFonts w:asciiTheme="majorHAnsi" w:eastAsia="Times New Roman" w:hAnsiTheme="majorHAnsi" w:cs="Segoe UI"/>
          <w:b/>
          <w:bCs/>
          <w:color w:val="0F1115"/>
          <w:sz w:val="24"/>
          <w:szCs w:val="24"/>
        </w:rPr>
        <w:t>Eclampsia</w:t>
      </w:r>
      <w:proofErr w:type="spellEnd"/>
    </w:p>
    <w:tbl>
      <w:tblPr>
        <w:tblW w:w="9468" w:type="dxa"/>
        <w:tblLook w:val="04A0" w:firstRow="1" w:lastRow="0" w:firstColumn="1" w:lastColumn="0" w:noHBand="0" w:noVBand="1"/>
      </w:tblPr>
      <w:tblGrid>
        <w:gridCol w:w="3888"/>
        <w:gridCol w:w="2700"/>
        <w:gridCol w:w="2880"/>
      </w:tblGrid>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Outcome</w:t>
            </w:r>
          </w:p>
        </w:tc>
        <w:tc>
          <w:tcPr>
            <w:tcW w:w="2700"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Frequency (n)</w:t>
            </w:r>
          </w:p>
        </w:tc>
        <w:tc>
          <w:tcPr>
            <w:tcW w:w="2880"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Percentage (%)</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Maternal Complications</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HELLP syndrome</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14.3</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Renal failure</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10.7</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Pulmonary edema</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7.1</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Postpartum hemorrhage</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14.3</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Aspiration pneumonia</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10.7</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Cerebrovascular accident</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3.6</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Temporary loss of vision</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7.1</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complications</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50.0</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Maternal Death</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7.1</w:t>
            </w:r>
          </w:p>
        </w:tc>
      </w:tr>
      <w:tr w:rsidR="001C27FC" w:rsidRPr="001C27FC" w:rsidTr="00397259">
        <w:tc>
          <w:tcPr>
            <w:tcW w:w="388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w:t>
            </w:r>
          </w:p>
        </w:tc>
        <w:tc>
          <w:tcPr>
            <w:tcW w:w="270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26</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92.9</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Half of the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(50.0%) had no maternal complications. The most common complications were HELLP syndrome (14.3%), postpartum hemorrhage (14.3%), renal failure (10.7%), and aspiration pneumonia (10.7%). There were </w:t>
      </w:r>
      <w:r w:rsidRPr="001C27FC">
        <w:rPr>
          <w:rFonts w:asciiTheme="majorHAnsi" w:eastAsia="Times New Roman" w:hAnsiTheme="majorHAnsi" w:cs="Segoe UI"/>
          <w:b/>
          <w:bCs/>
          <w:color w:val="0F1115"/>
          <w:sz w:val="24"/>
          <w:szCs w:val="24"/>
        </w:rPr>
        <w:t>two maternal deaths</w:t>
      </w:r>
      <w:r w:rsidRPr="001C27FC">
        <w:rPr>
          <w:rFonts w:asciiTheme="majorHAnsi" w:eastAsia="Times New Roman" w:hAnsiTheme="majorHAnsi" w:cs="Segoe UI"/>
          <w:color w:val="0F1115"/>
          <w:sz w:val="24"/>
          <w:szCs w:val="24"/>
        </w:rPr>
        <w:t>, giving a case fatality rate of </w:t>
      </w:r>
      <w:r w:rsidRPr="001C27FC">
        <w:rPr>
          <w:rFonts w:asciiTheme="majorHAnsi" w:eastAsia="Times New Roman" w:hAnsiTheme="majorHAnsi" w:cs="Segoe UI"/>
          <w:b/>
          <w:bCs/>
          <w:color w:val="0F1115"/>
          <w:sz w:val="24"/>
          <w:szCs w:val="24"/>
        </w:rPr>
        <w:t>7.1%</w:t>
      </w:r>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4.8 Perinatal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Table 4.7 presents the perinatal outcomes among the 28 babies born to women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Table 4.7: Perinatal Outcomes </w:t>
      </w:r>
      <w:proofErr w:type="gramStart"/>
      <w:r w:rsidRPr="001C27FC">
        <w:rPr>
          <w:rFonts w:asciiTheme="majorHAnsi" w:eastAsia="Times New Roman" w:hAnsiTheme="majorHAnsi" w:cs="Segoe UI"/>
          <w:b/>
          <w:bCs/>
          <w:color w:val="0F1115"/>
          <w:sz w:val="24"/>
          <w:szCs w:val="24"/>
        </w:rPr>
        <w:t>Among</w:t>
      </w:r>
      <w:proofErr w:type="gramEnd"/>
      <w:r w:rsidRPr="001C27FC">
        <w:rPr>
          <w:rFonts w:asciiTheme="majorHAnsi" w:eastAsia="Times New Roman" w:hAnsiTheme="majorHAnsi" w:cs="Segoe UI"/>
          <w:b/>
          <w:bCs/>
          <w:color w:val="0F1115"/>
          <w:sz w:val="24"/>
          <w:szCs w:val="24"/>
        </w:rPr>
        <w:t xml:space="preserve"> Babies of Women with </w:t>
      </w:r>
      <w:proofErr w:type="spellStart"/>
      <w:r w:rsidRPr="001C27FC">
        <w:rPr>
          <w:rFonts w:asciiTheme="majorHAnsi" w:eastAsia="Times New Roman" w:hAnsiTheme="majorHAnsi" w:cs="Segoe UI"/>
          <w:b/>
          <w:bCs/>
          <w:color w:val="0F1115"/>
          <w:sz w:val="24"/>
          <w:szCs w:val="24"/>
        </w:rPr>
        <w:t>Eclampsia</w:t>
      </w:r>
      <w:proofErr w:type="spellEnd"/>
    </w:p>
    <w:tbl>
      <w:tblPr>
        <w:tblW w:w="10008" w:type="dxa"/>
        <w:tblLook w:val="04A0" w:firstRow="1" w:lastRow="0" w:firstColumn="1" w:lastColumn="0" w:noHBand="0" w:noVBand="1"/>
      </w:tblPr>
      <w:tblGrid>
        <w:gridCol w:w="4158"/>
        <w:gridCol w:w="2970"/>
        <w:gridCol w:w="2880"/>
      </w:tblGrid>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Outcome</w:t>
            </w:r>
          </w:p>
        </w:tc>
        <w:tc>
          <w:tcPr>
            <w:tcW w:w="2970"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Frequency (n)</w:t>
            </w:r>
          </w:p>
        </w:tc>
        <w:tc>
          <w:tcPr>
            <w:tcW w:w="2880" w:type="dxa"/>
            <w:hideMark/>
          </w:tcPr>
          <w:p w:rsidR="001C27FC" w:rsidRPr="001C27FC" w:rsidRDefault="001C27FC" w:rsidP="001C27FC">
            <w:pPr>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Percentage (%)</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Birth Weight</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Low birth weight (&lt; 2500g)</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16</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57.1</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Normal birth weight (≥ 2500g)</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42.9</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Apgar Score at 1 minute</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&lt; 7</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18</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64.3</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7</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35.7</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Perinatal Complications</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Intrauterine fetal death</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14.3</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Birth asphyxia</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8</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28.6</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Prematurity</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6</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21.4</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Neonatal sepsis</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3</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10.7</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complications</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25.0</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b/>
                <w:bCs/>
                <w:sz w:val="24"/>
                <w:szCs w:val="24"/>
              </w:rPr>
              <w:t>Perinatal Mortality</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Stillbirth</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4</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14.3</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Early neonatal death</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7.1</w:t>
            </w:r>
          </w:p>
        </w:tc>
      </w:tr>
      <w:tr w:rsidR="001C27FC" w:rsidRPr="001C27FC" w:rsidTr="00397259">
        <w:tc>
          <w:tcPr>
            <w:tcW w:w="4158"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Survived</w:t>
            </w:r>
          </w:p>
        </w:tc>
        <w:tc>
          <w:tcPr>
            <w:tcW w:w="297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22</w:t>
            </w:r>
          </w:p>
        </w:tc>
        <w:tc>
          <w:tcPr>
            <w:tcW w:w="2880" w:type="dxa"/>
            <w:hideMark/>
          </w:tcPr>
          <w:p w:rsidR="001C27FC" w:rsidRPr="001C27FC" w:rsidRDefault="001C27FC" w:rsidP="001C27FC">
            <w:pPr>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78.6</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majority of babies (57.1%) had low birth weight. Most babies (64.3%) had an Apgar score of less than 7 at 1 minute. Perinatal complications were common, with birth asphyxia (28.6%), prematurity (21.4%), intrauterine fetal death (14.3%), and neonatal sepsis (10.7%) being the most frequent. The perinatal mortality rate was </w:t>
      </w:r>
      <w:r w:rsidRPr="001C27FC">
        <w:rPr>
          <w:rFonts w:asciiTheme="majorHAnsi" w:eastAsia="Times New Roman" w:hAnsiTheme="majorHAnsi" w:cs="Segoe UI"/>
          <w:b/>
          <w:bCs/>
          <w:color w:val="0F1115"/>
          <w:sz w:val="24"/>
          <w:szCs w:val="24"/>
        </w:rPr>
        <w:t>21.4%</w:t>
      </w:r>
      <w:r w:rsidRPr="001C27FC">
        <w:rPr>
          <w:rFonts w:asciiTheme="majorHAnsi" w:eastAsia="Times New Roman" w:hAnsiTheme="majorHAnsi" w:cs="Segoe UI"/>
          <w:color w:val="0F1115"/>
          <w:sz w:val="24"/>
          <w:szCs w:val="24"/>
        </w:rPr>
        <w:t> (stillbirth 14.3% and early neonatal death 7.1%).</w:t>
      </w: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397259" w:rsidRDefault="00397259"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p>
    <w:p w:rsidR="001C27FC" w:rsidRPr="001C27FC" w:rsidRDefault="001C27FC" w:rsidP="00397259">
      <w:pPr>
        <w:shd w:val="clear" w:color="auto" w:fill="FFFFFF"/>
        <w:spacing w:before="480" w:after="240" w:line="240" w:lineRule="auto"/>
        <w:jc w:val="center"/>
        <w:outlineLvl w:val="1"/>
        <w:rPr>
          <w:rFonts w:asciiTheme="majorHAnsi" w:eastAsia="Times New Roman" w:hAnsiTheme="majorHAnsi" w:cs="Segoe UI"/>
          <w:b/>
          <w:bCs/>
          <w:color w:val="0F1115"/>
          <w:sz w:val="36"/>
          <w:szCs w:val="36"/>
        </w:rPr>
      </w:pPr>
      <w:bookmarkStart w:id="0" w:name="_GoBack"/>
      <w:r w:rsidRPr="001C27FC">
        <w:rPr>
          <w:rFonts w:asciiTheme="majorHAnsi" w:eastAsia="Times New Roman" w:hAnsiTheme="majorHAnsi" w:cs="Segoe UI"/>
          <w:b/>
          <w:bCs/>
          <w:color w:val="0F1115"/>
          <w:sz w:val="36"/>
          <w:szCs w:val="36"/>
        </w:rPr>
        <w:lastRenderedPageBreak/>
        <w:t>CHAPTER FIVE: DISCUSSION, CONCLUSION, AND RECOMMENDATIONS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5.1 Introduction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chapter discusses the findings of the study in relation to the research objectives and existing literature. The discussion covers 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the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and clinical risk factors, and the maternal and perinatal outcomes. The chapter also presents the conclusion of the study, recommendations for policy and practice, suggestions for further research, and the limitations of the study.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5.2 Discussion of Findings</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5.2.1 Prevalence of </w:t>
      </w:r>
      <w:proofErr w:type="spellStart"/>
      <w:r w:rsidRPr="001C27FC">
        <w:rPr>
          <w:rFonts w:asciiTheme="majorHAnsi" w:eastAsia="Times New Roman" w:hAnsiTheme="majorHAnsi" w:cs="Segoe UI"/>
          <w:b/>
          <w:bCs/>
          <w:color w:val="0F1115"/>
          <w:sz w:val="24"/>
          <w:szCs w:val="24"/>
        </w:rPr>
        <w:t>Eclampsia</w:t>
      </w:r>
      <w:proofErr w:type="spellEnd"/>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study was </w:t>
      </w:r>
      <w:r w:rsidRPr="001C27FC">
        <w:rPr>
          <w:rFonts w:asciiTheme="majorHAnsi" w:eastAsia="Times New Roman" w:hAnsiTheme="majorHAnsi" w:cs="Segoe UI"/>
          <w:b/>
          <w:bCs/>
          <w:color w:val="0F1115"/>
          <w:sz w:val="24"/>
          <w:szCs w:val="24"/>
        </w:rPr>
        <w:t>1.62%</w:t>
      </w:r>
      <w:r w:rsidRPr="001C27FC">
        <w:rPr>
          <w:rFonts w:asciiTheme="majorHAnsi" w:eastAsia="Times New Roman" w:hAnsiTheme="majorHAnsi" w:cs="Segoe UI"/>
          <w:color w:val="0F1115"/>
          <w:sz w:val="24"/>
          <w:szCs w:val="24"/>
        </w:rPr>
        <w:t xml:space="preserve"> (28 cases out of 1,724 deliveries). This finding is consistent with the 1.57% prevalence reported by Muhammad et al. (2023) at Federal Teaching Hospital Gombe, which is in the same state as the current study site. The similarity in prevalence suggests that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is comparable between the community hospital and the tertiary referral center in Gombe State.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prevalence found in this study is slightly higher than the pooled prevalence of 1.39% reported by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in their systematic review and meta-analysis of studies across Nigeria. This difference may be attributed to the fact that the current study was conducted in a community hospital with limited resources for preventing and managing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whereas the pooled estimate included studies from various settings, including tertiary hospitals with better resources.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prevalence is also higher than the 0.58% reported by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in north-central Nigeria and the 0.76% reported by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 xml:space="preserve">. These differences may reflect regional variations in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differences in study populations, or variations in the quality of antenatal and obstetric care.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relatively high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is concerning and underscores the need for improved preventive and management strategies at the community hospital level. </w:t>
      </w:r>
      <w:proofErr w:type="gramStart"/>
      <w:r w:rsidRPr="001C27FC">
        <w:rPr>
          <w:rFonts w:asciiTheme="majorHAnsi" w:eastAsia="Times New Roman" w:hAnsiTheme="majorHAnsi" w:cs="Segoe UI"/>
          <w:color w:val="0F1115"/>
          <w:sz w:val="24"/>
          <w:szCs w:val="24"/>
        </w:rPr>
        <w:t xml:space="preserve">The finding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contributes significantly to maternal morbidity and mortality in Gombe State is consistent with previous reports (Muhammad et al., 2023; Adebayo et al., 2024).</w:t>
      </w:r>
      <w:proofErr w:type="gramEnd"/>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5.2.2 </w:t>
      </w: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Risk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Age:</w:t>
      </w:r>
      <w:r w:rsidRPr="001C27FC">
        <w:rPr>
          <w:rFonts w:asciiTheme="majorHAnsi" w:eastAsia="Times New Roman" w:hAnsiTheme="majorHAnsi" w:cs="Segoe UI"/>
          <w:color w:val="0F1115"/>
          <w:sz w:val="24"/>
          <w:szCs w:val="24"/>
        </w:rPr>
        <w:t xml:space="preserve"> The study found that teenage pregnancy (&lt; 20 years)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(50.0% of cases vs. 20.5% of non-cases, p &lt; 0.001). After adjusting for confounders, teenage pregnancy remained an independent risk factor (AOR 2.84, 95% CI 1.42–5.68). This finding is consistent with Muhammad et al. (2023), who reported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most prevalent in teenagers (47.0%) in Gombe, and with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w:t>
      </w:r>
      <w:r w:rsidRPr="001C27FC">
        <w:rPr>
          <w:rFonts w:asciiTheme="majorHAnsi" w:eastAsia="Times New Roman" w:hAnsiTheme="majorHAnsi" w:cs="Segoe UI"/>
          <w:color w:val="0F1115"/>
          <w:sz w:val="24"/>
          <w:szCs w:val="24"/>
        </w:rPr>
        <w:lastRenderedPageBreak/>
        <w:t xml:space="preserve">who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adolescents 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 xml:space="preserve">. The vulnerability of teenage mothers to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may be related to biological immaturity, poor nutrition, and limited access to antenatal care.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Education:</w:t>
      </w:r>
      <w:r w:rsidRPr="001C27FC">
        <w:rPr>
          <w:rFonts w:asciiTheme="majorHAnsi" w:eastAsia="Times New Roman" w:hAnsiTheme="majorHAnsi" w:cs="Segoe UI"/>
          <w:color w:val="0F1115"/>
          <w:sz w:val="24"/>
          <w:szCs w:val="24"/>
        </w:rPr>
        <w:t xml:space="preserve"> Lack of formal education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(57.1% of cases vs. 33.6% of non-cases, p = 0.006). After adjustment, lack of formal education remained an independent risk factor (AOR 2.12, 95% CI 1.08–4.16). This finding is consistent with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who reported that the majority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occurred in women with no formal education, and with Adebayo et al. (2024), who found that lack of formal education and primary level of education were predictors of hypertensive disorders in pregnancy. The association between low education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may be explained by limited health literacy, poor understanding of the importance of antenatal care, and reduced ability to recognize warning signs of preeclampsia.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Residence:</w:t>
      </w:r>
      <w:r w:rsidRPr="001C27FC">
        <w:rPr>
          <w:rFonts w:asciiTheme="majorHAnsi" w:eastAsia="Times New Roman" w:hAnsiTheme="majorHAnsi" w:cs="Segoe UI"/>
          <w:color w:val="0F1115"/>
          <w:sz w:val="24"/>
          <w:szCs w:val="24"/>
        </w:rPr>
        <w:t xml:space="preserve"> Rural residence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(78.6% of cases vs. 59.7% of non-cases, p = 0.036). After adjustment, rural residence remained an independent risk factor (AOR 2.34, 95% CI 1.12–4.89). This finding is consistent with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who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rural dwellers in South-East Nigeria. Rural residence may be a proxy for limited access to quality healthcare, including antenatal care and emergency obstetric services. Women in rural areas may also face barriers such as transportation difficulties, poverty, and cultural practices that delay seeking care.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gramStart"/>
      <w:r w:rsidRPr="001C27FC">
        <w:rPr>
          <w:rFonts w:asciiTheme="majorHAnsi" w:eastAsia="Times New Roman" w:hAnsiTheme="majorHAnsi" w:cs="Segoe UI"/>
          <w:b/>
          <w:bCs/>
          <w:color w:val="0F1115"/>
          <w:sz w:val="24"/>
          <w:szCs w:val="24"/>
        </w:rPr>
        <w:t>Booking Status:</w:t>
      </w:r>
      <w:r w:rsidRPr="001C27FC">
        <w:rPr>
          <w:rFonts w:asciiTheme="majorHAnsi" w:eastAsia="Times New Roman" w:hAnsiTheme="majorHAnsi" w:cs="Segoe UI"/>
          <w:color w:val="0F1115"/>
          <w:sz w:val="24"/>
          <w:szCs w:val="24"/>
        </w:rPr>
        <w:t>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was the strongest </w:t>
      </w:r>
      <w:proofErr w:type="spellStart"/>
      <w:r w:rsidRPr="001C27FC">
        <w:rPr>
          <w:rFonts w:asciiTheme="majorHAnsi" w:eastAsia="Times New Roman" w:hAnsiTheme="majorHAnsi" w:cs="Segoe UI"/>
          <w:color w:val="0F1115"/>
          <w:sz w:val="24"/>
          <w:szCs w:val="24"/>
        </w:rPr>
        <w:t>sociodemographic</w:t>
      </w:r>
      <w:proofErr w:type="spellEnd"/>
      <w:r w:rsidRPr="001C27FC">
        <w:rPr>
          <w:rFonts w:asciiTheme="majorHAnsi" w:eastAsia="Times New Roman" w:hAnsiTheme="majorHAnsi" w:cs="Segoe UI"/>
          <w:color w:val="0F1115"/>
          <w:sz w:val="24"/>
          <w:szCs w:val="24"/>
        </w:rPr>
        <w:t xml:space="preserve"> risk factor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(78.6% of cases vs. 36.0% of non-cases, p &lt; 0.001).</w:t>
      </w:r>
      <w:proofErr w:type="gramEnd"/>
      <w:r w:rsidRPr="001C27FC">
        <w:rPr>
          <w:rFonts w:asciiTheme="majorHAnsi" w:eastAsia="Times New Roman" w:hAnsiTheme="majorHAnsi" w:cs="Segoe UI"/>
          <w:color w:val="0F1115"/>
          <w:sz w:val="24"/>
          <w:szCs w:val="24"/>
        </w:rPr>
        <w:t xml:space="preserve"> After adjustment,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remained a highly significant independent risk factor (AOR 5.67, 95% CI 2.84–11.32). This finding is consistent with multiple studies in Nigeria.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reported that the majority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occurred in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women.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similarly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women. The strong association between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highlights the critical importance of antenatal care in preventing and early detecting preeclampsia, thereby preventing progression to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5.2.3 Clinical and Obstetric Risk Factors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Parity:</w:t>
      </w:r>
      <w:r w:rsidRPr="001C27FC">
        <w:rPr>
          <w:rFonts w:asciiTheme="majorHAnsi" w:eastAsia="Times New Roman" w:hAnsiTheme="majorHAnsi" w:cs="Segoe UI"/>
          <w:color w:val="0F1115"/>
          <w:sz w:val="24"/>
          <w:szCs w:val="24"/>
        </w:rPr>
        <w:t>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xml:space="preserve">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(57.1% of cases vs. 25.0% of non-cases, p &lt; 0.001). After adjustment,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xml:space="preserve"> remained an independent risk factor (AOR 3.12, 95% CI 1.56–6.24). This finding is consistent with Adebayo et al. (2024), who found that </w:t>
      </w:r>
      <w:proofErr w:type="spellStart"/>
      <w:r w:rsidRPr="001C27FC">
        <w:rPr>
          <w:rFonts w:asciiTheme="majorHAnsi" w:eastAsia="Times New Roman" w:hAnsiTheme="majorHAnsi" w:cs="Segoe UI"/>
          <w:color w:val="0F1115"/>
          <w:sz w:val="24"/>
          <w:szCs w:val="24"/>
        </w:rPr>
        <w:t>nulliparity</w:t>
      </w:r>
      <w:proofErr w:type="spellEnd"/>
      <w:r w:rsidRPr="001C27FC">
        <w:rPr>
          <w:rFonts w:asciiTheme="majorHAnsi" w:eastAsia="Times New Roman" w:hAnsiTheme="majorHAnsi" w:cs="Segoe UI"/>
          <w:color w:val="0F1115"/>
          <w:sz w:val="24"/>
          <w:szCs w:val="24"/>
        </w:rPr>
        <w:t xml:space="preserve"> was a predictor of hypertensive disorders in pregnancy, and with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who reported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common among nulliparous women. The increased risk in </w:t>
      </w:r>
      <w:proofErr w:type="spellStart"/>
      <w:r w:rsidRPr="001C27FC">
        <w:rPr>
          <w:rFonts w:asciiTheme="majorHAnsi" w:eastAsia="Times New Roman" w:hAnsiTheme="majorHAnsi" w:cs="Segoe UI"/>
          <w:color w:val="0F1115"/>
          <w:sz w:val="24"/>
          <w:szCs w:val="24"/>
        </w:rPr>
        <w:t>primigravidae</w:t>
      </w:r>
      <w:proofErr w:type="spellEnd"/>
      <w:r w:rsidRPr="001C27FC">
        <w:rPr>
          <w:rFonts w:asciiTheme="majorHAnsi" w:eastAsia="Times New Roman" w:hAnsiTheme="majorHAnsi" w:cs="Segoe UI"/>
          <w:color w:val="0F1115"/>
          <w:sz w:val="24"/>
          <w:szCs w:val="24"/>
        </w:rPr>
        <w:t xml:space="preserve"> may be related to immunological factors, as first pregnancies involve exposure to paternal antigens for the first time.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Gestational Age:</w:t>
      </w:r>
      <w:r w:rsidRPr="001C27FC">
        <w:rPr>
          <w:rFonts w:asciiTheme="majorHAnsi" w:eastAsia="Times New Roman" w:hAnsiTheme="majorHAnsi" w:cs="Segoe UI"/>
          <w:color w:val="0F1115"/>
          <w:sz w:val="24"/>
          <w:szCs w:val="24"/>
        </w:rPr>
        <w:t xml:space="preserve"> Preterm delivery (&lt; 37 weeks)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(57.1% of cases vs. 18.0% of non-cases, p &lt; 0.001). After adjustment, preterm delivery remained an independent risk factor (AOR 4.23, 95% CI 2.11–8.46). This finding is consistent with </w:t>
      </w:r>
      <w:proofErr w:type="spell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et al. (2016), who found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more associated with preterm delivery. Preterm delivery in the context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may be both a consequence </w:t>
      </w:r>
      <w:r w:rsidRPr="001C27FC">
        <w:rPr>
          <w:rFonts w:asciiTheme="majorHAnsi" w:eastAsia="Times New Roman" w:hAnsiTheme="majorHAnsi" w:cs="Segoe UI"/>
          <w:color w:val="0F1115"/>
          <w:sz w:val="24"/>
          <w:szCs w:val="24"/>
        </w:rPr>
        <w:lastRenderedPageBreak/>
        <w:t>of the disease (due to iatrogenic delivery for maternal indications) and a risk factor (as early-onset preeclampsia is often more severe).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Previous History of Preeclampsia/</w:t>
      </w:r>
      <w:proofErr w:type="spellStart"/>
      <w:r w:rsidRPr="001C27FC">
        <w:rPr>
          <w:rFonts w:asciiTheme="majorHAnsi" w:eastAsia="Times New Roman" w:hAnsiTheme="majorHAnsi" w:cs="Segoe UI"/>
          <w:b/>
          <w:bCs/>
          <w:color w:val="0F1115"/>
          <w:sz w:val="24"/>
          <w:szCs w:val="24"/>
        </w:rPr>
        <w:t>Eclampsia</w:t>
      </w:r>
      <w:proofErr w:type="spellEnd"/>
      <w:r w:rsidRPr="001C27FC">
        <w:rPr>
          <w:rFonts w:asciiTheme="majorHAnsi" w:eastAsia="Times New Roman" w:hAnsiTheme="majorHAnsi" w:cs="Segoe UI"/>
          <w:b/>
          <w:bCs/>
          <w:color w:val="0F1115"/>
          <w:sz w:val="24"/>
          <w:szCs w:val="24"/>
        </w:rPr>
        <w:t>:</w:t>
      </w:r>
      <w:r w:rsidRPr="001C27FC">
        <w:rPr>
          <w:rFonts w:asciiTheme="majorHAnsi" w:eastAsia="Times New Roman" w:hAnsiTheme="majorHAnsi" w:cs="Segoe UI"/>
          <w:color w:val="0F1115"/>
          <w:sz w:val="24"/>
          <w:szCs w:val="24"/>
        </w:rPr>
        <w:t> A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was the strongest risk factor identified in this study (21.4% of cases vs. 2.0% of non-cases, p &lt; 0.001). After adjustment, it remained the strongest independent risk factor (AOR 8.45, 95% CI 4.22–16.90). This finding is consistent with Adebayo et al. (2024), who identified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as a significant predictor. The strong association underscores the importance of identifying women with a history of hypertensive disorders of pregnancy and providing them with enhanced surveillance in subsequent pregnancies.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Chronic Hypertension:</w:t>
      </w:r>
      <w:r w:rsidRPr="001C27FC">
        <w:rPr>
          <w:rFonts w:asciiTheme="majorHAnsi" w:eastAsia="Times New Roman" w:hAnsiTheme="majorHAnsi" w:cs="Segoe UI"/>
          <w:color w:val="0F1115"/>
          <w:sz w:val="24"/>
          <w:szCs w:val="24"/>
        </w:rPr>
        <w:t xml:space="preserve"> Chronic hypertension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(28.6% of cases vs. 4.0% of non-cases, p &lt; 0.001). After adjustment, it remained an independent risk factor (AOR 7.12, 95% CI 3.56–14.24). This finding is consistent with </w:t>
      </w:r>
      <w:proofErr w:type="spellStart"/>
      <w:r w:rsidRPr="001C27FC">
        <w:rPr>
          <w:rFonts w:asciiTheme="majorHAnsi" w:eastAsia="Times New Roman" w:hAnsiTheme="majorHAnsi" w:cs="Segoe UI"/>
          <w:color w:val="0F1115"/>
          <w:sz w:val="24"/>
          <w:szCs w:val="24"/>
        </w:rPr>
        <w:t>Okafor</w:t>
      </w:r>
      <w:proofErr w:type="spellEnd"/>
      <w:r w:rsidRPr="001C27FC">
        <w:rPr>
          <w:rFonts w:asciiTheme="majorHAnsi" w:eastAsia="Times New Roman" w:hAnsiTheme="majorHAnsi" w:cs="Segoe UI"/>
          <w:color w:val="0F1115"/>
          <w:sz w:val="24"/>
          <w:szCs w:val="24"/>
        </w:rPr>
        <w:t xml:space="preserve"> et al. (2023), who identified high blood pressure as an important risk factor for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Chronic hypertension increases the risk of superimposed preeclampsia, which can progress to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if not properly managed.</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proofErr w:type="spellStart"/>
      <w:r w:rsidRPr="001C27FC">
        <w:rPr>
          <w:rFonts w:asciiTheme="majorHAnsi" w:eastAsia="Times New Roman" w:hAnsiTheme="majorHAnsi" w:cs="Segoe UI"/>
          <w:b/>
          <w:bCs/>
          <w:color w:val="0F1115"/>
          <w:sz w:val="24"/>
          <w:szCs w:val="24"/>
        </w:rPr>
        <w:t>Anaemia</w:t>
      </w:r>
      <w:proofErr w:type="spellEnd"/>
      <w:r w:rsidRPr="001C27FC">
        <w:rPr>
          <w:rFonts w:asciiTheme="majorHAnsi" w:eastAsia="Times New Roman" w:hAnsiTheme="majorHAnsi" w:cs="Segoe UI"/>
          <w:b/>
          <w:bCs/>
          <w:color w:val="0F1115"/>
          <w:sz w:val="24"/>
          <w:szCs w:val="24"/>
        </w:rPr>
        <w:t>:</w:t>
      </w:r>
      <w:r w:rsidRPr="001C27FC">
        <w:rPr>
          <w:rFonts w:asciiTheme="majorHAnsi" w:eastAsia="Times New Roman" w:hAnsiTheme="majorHAnsi" w:cs="Segoe UI"/>
          <w:color w:val="0F1115"/>
          <w:sz w:val="24"/>
          <w:szCs w:val="24"/>
        </w:rPr>
        <w:t>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(64.3% of cases vs. 20.0% of non-cases, p &lt; 0.001). After adjustment, it remained an independent risk factor (AOR 3.89, 95% CI 1.94–7.78). This finding is consistent with </w:t>
      </w:r>
      <w:proofErr w:type="spellStart"/>
      <w:r w:rsidRPr="001C27FC">
        <w:rPr>
          <w:rFonts w:asciiTheme="majorHAnsi" w:eastAsia="Times New Roman" w:hAnsiTheme="majorHAnsi" w:cs="Segoe UI"/>
          <w:color w:val="0F1115"/>
          <w:sz w:val="24"/>
          <w:szCs w:val="24"/>
        </w:rPr>
        <w:t>Okafor</w:t>
      </w:r>
      <w:proofErr w:type="spellEnd"/>
      <w:r w:rsidRPr="001C27FC">
        <w:rPr>
          <w:rFonts w:asciiTheme="majorHAnsi" w:eastAsia="Times New Roman" w:hAnsiTheme="majorHAnsi" w:cs="Segoe UI"/>
          <w:color w:val="0F1115"/>
          <w:sz w:val="24"/>
          <w:szCs w:val="24"/>
        </w:rPr>
        <w:t xml:space="preserve"> et al. (2023), who identified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as a risk factor for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may contribute to the development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through reduced oxygen-carrying capacity, leading to tissue hypoxia and endothelial dysfunction.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Obesity:</w:t>
      </w:r>
      <w:r w:rsidRPr="001C27FC">
        <w:rPr>
          <w:rFonts w:asciiTheme="majorHAnsi" w:eastAsia="Times New Roman" w:hAnsiTheme="majorHAnsi" w:cs="Segoe UI"/>
          <w:color w:val="0F1115"/>
          <w:sz w:val="24"/>
          <w:szCs w:val="24"/>
        </w:rPr>
        <w:t xml:space="preserve"> Obesity (BMI ≥ 30) was significantly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(35.7% of cases vs. 15.0% of non-cases, p = 0.001). After adjustment, it remained an independent risk factor (AOR 2.56, 95% CI 1.28–5.12). This finding is consistent with </w:t>
      </w:r>
      <w:proofErr w:type="spellStart"/>
      <w:r w:rsidRPr="001C27FC">
        <w:rPr>
          <w:rFonts w:asciiTheme="majorHAnsi" w:eastAsia="Times New Roman" w:hAnsiTheme="majorHAnsi" w:cs="Segoe UI"/>
          <w:color w:val="0F1115"/>
          <w:sz w:val="24"/>
          <w:szCs w:val="24"/>
        </w:rPr>
        <w:t>Okafor</w:t>
      </w:r>
      <w:proofErr w:type="spellEnd"/>
      <w:r w:rsidRPr="001C27FC">
        <w:rPr>
          <w:rFonts w:asciiTheme="majorHAnsi" w:eastAsia="Times New Roman" w:hAnsiTheme="majorHAnsi" w:cs="Segoe UI"/>
          <w:color w:val="0F1115"/>
          <w:sz w:val="24"/>
          <w:szCs w:val="24"/>
        </w:rPr>
        <w:t xml:space="preserve"> et al. (2023), who found a high prevalence of overweight/obesity among women of reproductive age in Nigeria, and with Adebayo et al. (2024), who identified obesity as a risk factor. Obesity is associated with chronic inflammation and endothelial dysfunction, which may predispose women to preeclampsia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5.2.4 Maternal and Perinatal Outcomes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Maternal Outcomes:</w:t>
      </w:r>
      <w:r w:rsidRPr="001C27FC">
        <w:rPr>
          <w:rFonts w:asciiTheme="majorHAnsi" w:eastAsia="Times New Roman" w:hAnsiTheme="majorHAnsi" w:cs="Segoe UI"/>
          <w:color w:val="0F1115"/>
          <w:sz w:val="24"/>
          <w:szCs w:val="24"/>
        </w:rPr>
        <w:t> The case fatality rate in this study was </w:t>
      </w:r>
      <w:r w:rsidRPr="001C27FC">
        <w:rPr>
          <w:rFonts w:asciiTheme="majorHAnsi" w:eastAsia="Times New Roman" w:hAnsiTheme="majorHAnsi" w:cs="Segoe UI"/>
          <w:b/>
          <w:bCs/>
          <w:color w:val="0F1115"/>
          <w:sz w:val="24"/>
          <w:szCs w:val="24"/>
        </w:rPr>
        <w:t>7.1%</w:t>
      </w:r>
      <w:r w:rsidRPr="001C27FC">
        <w:rPr>
          <w:rFonts w:asciiTheme="majorHAnsi" w:eastAsia="Times New Roman" w:hAnsiTheme="majorHAnsi" w:cs="Segoe UI"/>
          <w:color w:val="0F1115"/>
          <w:sz w:val="24"/>
          <w:szCs w:val="24"/>
        </w:rPr>
        <w:t xml:space="preserve"> (2 maternal deaths out of 28 cases). This is higher than the 2.4% reported by Muhammad et al. (2023) at Federal Teaching Hospital Gombe but lower than the 27.9% reported by Adebayo et al. (2024) in Nigerian tertiary health facilities and the 6.04% pooled maternal mortality rate reported by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The relatively high case fatality rate in this study may reflect the limited resources and expertise available at the community hospital level for managing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The most common maternal complications were HELLP syndrome (14.3%), postpartum hemorrhage (14.3%), renal failure (10.7%), and aspiration pneumonia (10.7%), which are consistent with findings from other studies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Muhammad et al., 2023).</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Perinatal Outcomes:</w:t>
      </w:r>
      <w:r w:rsidRPr="001C27FC">
        <w:rPr>
          <w:rFonts w:asciiTheme="majorHAnsi" w:eastAsia="Times New Roman" w:hAnsiTheme="majorHAnsi" w:cs="Segoe UI"/>
          <w:color w:val="0F1115"/>
          <w:sz w:val="24"/>
          <w:szCs w:val="24"/>
        </w:rPr>
        <w:t> The perinatal mortality rate was </w:t>
      </w:r>
      <w:r w:rsidRPr="001C27FC">
        <w:rPr>
          <w:rFonts w:asciiTheme="majorHAnsi" w:eastAsia="Times New Roman" w:hAnsiTheme="majorHAnsi" w:cs="Segoe UI"/>
          <w:b/>
          <w:bCs/>
          <w:color w:val="0F1115"/>
          <w:sz w:val="24"/>
          <w:szCs w:val="24"/>
        </w:rPr>
        <w:t>21.4%</w:t>
      </w:r>
      <w:r w:rsidRPr="001C27FC">
        <w:rPr>
          <w:rFonts w:asciiTheme="majorHAnsi" w:eastAsia="Times New Roman" w:hAnsiTheme="majorHAnsi" w:cs="Segoe UI"/>
          <w:color w:val="0F1115"/>
          <w:sz w:val="24"/>
          <w:szCs w:val="24"/>
        </w:rPr>
        <w:t xml:space="preserve"> (stillbirth 14.3% and early neonatal death 7.1%). This is higher than the 16.73% pooled fetal mortality rate reported </w:t>
      </w:r>
      <w:r w:rsidRPr="001C27FC">
        <w:rPr>
          <w:rFonts w:asciiTheme="majorHAnsi" w:eastAsia="Times New Roman" w:hAnsiTheme="majorHAnsi" w:cs="Segoe UI"/>
          <w:color w:val="0F1115"/>
          <w:sz w:val="24"/>
          <w:szCs w:val="24"/>
        </w:rPr>
        <w:lastRenderedPageBreak/>
        <w:t xml:space="preserve">by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 and the 10.7% stillbirth rate reported by </w:t>
      </w:r>
      <w:proofErr w:type="spell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xml:space="preserve"> et al. (2021), but comparable to the 20.5% perinatal mortality rate reported by Muhammad et al. (2023) in Gombe. The high perinatal mortality rate reflects the severity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and its impact on fetal wellbeing. The majority of babies (57.1%) had low birth weight, and most (64.3%) had low Apgar scores at 1 minute, indicating perinatal compromise. Common perinatal complications included birth asphyxia (28.6%), prematurity (21.4%), and intrauterine fetal death (14.3%), consistent with findings from other studies (Muhammad et al., 2023; </w:t>
      </w:r>
      <w:proofErr w:type="spell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et al., 2024).</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5.3 Conclusion</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This study has provided important insights into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attending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Gombe State, Nigeria. The key findings are:</w:t>
      </w:r>
    </w:p>
    <w:p w:rsidR="001C27FC" w:rsidRPr="001C27FC" w:rsidRDefault="001C27FC" w:rsidP="001C27FC">
      <w:pPr>
        <w:numPr>
          <w:ilvl w:val="0"/>
          <w:numId w:val="1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study was </w:t>
      </w:r>
      <w:r w:rsidRPr="001C27FC">
        <w:rPr>
          <w:rFonts w:asciiTheme="majorHAnsi" w:eastAsia="Times New Roman" w:hAnsiTheme="majorHAnsi" w:cs="Segoe UI"/>
          <w:b/>
          <w:bCs/>
          <w:color w:val="0F1115"/>
          <w:sz w:val="24"/>
          <w:szCs w:val="24"/>
        </w:rPr>
        <w:t>1.62%</w:t>
      </w:r>
      <w:r w:rsidRPr="001C27FC">
        <w:rPr>
          <w:rFonts w:asciiTheme="majorHAnsi" w:eastAsia="Times New Roman" w:hAnsiTheme="majorHAnsi" w:cs="Segoe UI"/>
          <w:color w:val="0F1115"/>
          <w:sz w:val="24"/>
          <w:szCs w:val="24"/>
        </w:rPr>
        <w:t xml:space="preserve">, which is high and comparable to the prevalence reported in tertiary facilities in Gombe State. This indicates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remains a significant public health problem at the community hospital level.</w:t>
      </w:r>
    </w:p>
    <w:p w:rsidR="001C27FC" w:rsidRPr="001C27FC" w:rsidRDefault="001C27FC" w:rsidP="001C27FC">
      <w:pPr>
        <w:numPr>
          <w:ilvl w:val="0"/>
          <w:numId w:val="1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independent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identified in this study were: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chronic hypertension, preterm delivery,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teenage pregnancy, obesity, rural residence, and lack of formal education.</w:t>
      </w:r>
    </w:p>
    <w:p w:rsidR="001C27FC" w:rsidRPr="001C27FC" w:rsidRDefault="001C27FC" w:rsidP="001C27FC">
      <w:pPr>
        <w:numPr>
          <w:ilvl w:val="0"/>
          <w:numId w:val="1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case fatality rate was </w:t>
      </w:r>
      <w:r w:rsidRPr="001C27FC">
        <w:rPr>
          <w:rFonts w:asciiTheme="majorHAnsi" w:eastAsia="Times New Roman" w:hAnsiTheme="majorHAnsi" w:cs="Segoe UI"/>
          <w:b/>
          <w:bCs/>
          <w:color w:val="0F1115"/>
          <w:sz w:val="24"/>
          <w:szCs w:val="24"/>
        </w:rPr>
        <w:t>7.1%</w:t>
      </w:r>
      <w:r w:rsidRPr="001C27FC">
        <w:rPr>
          <w:rFonts w:asciiTheme="majorHAnsi" w:eastAsia="Times New Roman" w:hAnsiTheme="majorHAnsi" w:cs="Segoe UI"/>
          <w:color w:val="0F1115"/>
          <w:sz w:val="24"/>
          <w:szCs w:val="24"/>
        </w:rPr>
        <w:t>, and the perinatal mortality rate was </w:t>
      </w:r>
      <w:r w:rsidRPr="001C27FC">
        <w:rPr>
          <w:rFonts w:asciiTheme="majorHAnsi" w:eastAsia="Times New Roman" w:hAnsiTheme="majorHAnsi" w:cs="Segoe UI"/>
          <w:b/>
          <w:bCs/>
          <w:color w:val="0F1115"/>
          <w:sz w:val="24"/>
          <w:szCs w:val="24"/>
        </w:rPr>
        <w:t>21.4%</w:t>
      </w:r>
      <w:r w:rsidRPr="001C27FC">
        <w:rPr>
          <w:rFonts w:asciiTheme="majorHAnsi" w:eastAsia="Times New Roman" w:hAnsiTheme="majorHAnsi" w:cs="Segoe UI"/>
          <w:color w:val="0F1115"/>
          <w:sz w:val="24"/>
          <w:szCs w:val="24"/>
        </w:rPr>
        <w:t xml:space="preserve">, highlighting the severe maternal and perinatal consequences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setting.</w:t>
      </w:r>
    </w:p>
    <w:p w:rsidR="001C27FC" w:rsidRPr="001C27FC" w:rsidRDefault="001C27FC" w:rsidP="001C27FC">
      <w:pPr>
        <w:numPr>
          <w:ilvl w:val="0"/>
          <w:numId w:val="13"/>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majority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occurred in women who were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had no formal education, resided in rural areas, and were teenagers, underscoring the social determinants of health that contribute to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The study concludes that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is a significant cause of maternal and perinatal morbidity and mortality at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with multiple modifiable and non-modifiable risk factors. Addressing these risk factors through improved antenatal care, health education, and access to quality obstetric services is essential for reducing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community.</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5.4 Recommendations</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Based on the findings of this study, the following recommendations are made:</w:t>
      </w:r>
    </w:p>
    <w:p w:rsidR="001C27FC" w:rsidRP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5.4.1 </w:t>
      </w:r>
      <w:proofErr w:type="gramStart"/>
      <w:r w:rsidRPr="001C27FC">
        <w:rPr>
          <w:rFonts w:asciiTheme="majorHAnsi" w:eastAsia="Times New Roman" w:hAnsiTheme="majorHAnsi" w:cs="Segoe UI"/>
          <w:b/>
          <w:bCs/>
          <w:color w:val="0F1115"/>
          <w:sz w:val="24"/>
          <w:szCs w:val="24"/>
        </w:rPr>
        <w:t>For</w:t>
      </w:r>
      <w:proofErr w:type="gramEnd"/>
      <w:r w:rsidRPr="001C27FC">
        <w:rPr>
          <w:rFonts w:asciiTheme="majorHAnsi" w:eastAsia="Times New Roman" w:hAnsiTheme="majorHAnsi" w:cs="Segoe UI"/>
          <w:b/>
          <w:bCs/>
          <w:color w:val="0F1115"/>
          <w:sz w:val="24"/>
          <w:szCs w:val="24"/>
        </w:rPr>
        <w:t xml:space="preserve"> Healthcare Providers and Facilities</w:t>
      </w:r>
    </w:p>
    <w:p w:rsidR="001C27FC" w:rsidRPr="001C27FC" w:rsidRDefault="001C27FC" w:rsidP="001C27FC">
      <w:pPr>
        <w:numPr>
          <w:ilvl w:val="0"/>
          <w:numId w:val="1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Strengthen Antenatal Care Services:</w:t>
      </w:r>
      <w:r w:rsidRPr="001C27FC">
        <w:rPr>
          <w:rFonts w:asciiTheme="majorHAnsi" w:eastAsia="Times New Roman" w:hAnsiTheme="majorHAnsi" w:cs="Segoe UI"/>
          <w:color w:val="0F1115"/>
          <w:sz w:val="24"/>
          <w:szCs w:val="24"/>
        </w:rPr>
        <w:t xml:space="preserve"> Given that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was the strongest modifiable risk factor, there is an urgent need to improve the uptake and quality of antenatal care services. This includes community mobilization to encourage early booking, regular antenatal visits, and health education on the warning signs of preeclampsia.</w:t>
      </w:r>
    </w:p>
    <w:p w:rsidR="001C27FC" w:rsidRPr="001C27FC" w:rsidRDefault="001C27FC" w:rsidP="001C27FC">
      <w:pPr>
        <w:numPr>
          <w:ilvl w:val="0"/>
          <w:numId w:val="1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Identify and Monitor High-Risk Women:</w:t>
      </w:r>
      <w:r w:rsidRPr="001C27FC">
        <w:rPr>
          <w:rFonts w:asciiTheme="majorHAnsi" w:eastAsia="Times New Roman" w:hAnsiTheme="majorHAnsi" w:cs="Segoe UI"/>
          <w:color w:val="0F1115"/>
          <w:sz w:val="24"/>
          <w:szCs w:val="24"/>
        </w:rPr>
        <w:t xml:space="preserve"> Women with identified risk factors (teenage pregnancy, </w:t>
      </w:r>
      <w:proofErr w:type="spellStart"/>
      <w:r w:rsidRPr="001C27FC">
        <w:rPr>
          <w:rFonts w:asciiTheme="majorHAnsi" w:eastAsia="Times New Roman" w:hAnsiTheme="majorHAnsi" w:cs="Segoe UI"/>
          <w:color w:val="0F1115"/>
          <w:sz w:val="24"/>
          <w:szCs w:val="24"/>
        </w:rPr>
        <w:t>primigravidity</w:t>
      </w:r>
      <w:proofErr w:type="spellEnd"/>
      <w:r w:rsidRPr="001C27FC">
        <w:rPr>
          <w:rFonts w:asciiTheme="majorHAnsi" w:eastAsia="Times New Roman" w:hAnsiTheme="majorHAnsi" w:cs="Segoe UI"/>
          <w:color w:val="0F1115"/>
          <w:sz w:val="24"/>
          <w:szCs w:val="24"/>
        </w:rPr>
        <w:t>,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chronic hypertension, </w:t>
      </w:r>
      <w:proofErr w:type="spellStart"/>
      <w:r w:rsidRPr="001C27FC">
        <w:rPr>
          <w:rFonts w:asciiTheme="majorHAnsi" w:eastAsia="Times New Roman" w:hAnsiTheme="majorHAnsi" w:cs="Segoe UI"/>
          <w:color w:val="0F1115"/>
          <w:sz w:val="24"/>
          <w:szCs w:val="24"/>
        </w:rPr>
        <w:t>anaemia</w:t>
      </w:r>
      <w:proofErr w:type="spellEnd"/>
      <w:r w:rsidRPr="001C27FC">
        <w:rPr>
          <w:rFonts w:asciiTheme="majorHAnsi" w:eastAsia="Times New Roman" w:hAnsiTheme="majorHAnsi" w:cs="Segoe UI"/>
          <w:color w:val="0F1115"/>
          <w:sz w:val="24"/>
          <w:szCs w:val="24"/>
        </w:rPr>
        <w:t xml:space="preserve">, obesity) should be identified early and provided with enhanced </w:t>
      </w:r>
      <w:r w:rsidRPr="001C27FC">
        <w:rPr>
          <w:rFonts w:asciiTheme="majorHAnsi" w:eastAsia="Times New Roman" w:hAnsiTheme="majorHAnsi" w:cs="Segoe UI"/>
          <w:color w:val="0F1115"/>
          <w:sz w:val="24"/>
          <w:szCs w:val="24"/>
        </w:rPr>
        <w:lastRenderedPageBreak/>
        <w:t>surveillance, including regular blood pressure monitoring, urine protein testing, and laboratory investigations.</w:t>
      </w:r>
    </w:p>
    <w:p w:rsidR="001C27FC" w:rsidRPr="001C27FC" w:rsidRDefault="001C27FC" w:rsidP="001C27FC">
      <w:pPr>
        <w:numPr>
          <w:ilvl w:val="0"/>
          <w:numId w:val="1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Improve Emergency Obstetric Care:</w:t>
      </w:r>
      <w:r w:rsidRPr="001C27FC">
        <w:rPr>
          <w:rFonts w:asciiTheme="majorHAnsi" w:eastAsia="Times New Roman" w:hAnsiTheme="majorHAnsi" w:cs="Segoe UI"/>
          <w:color w:val="0F1115"/>
          <w:sz w:val="24"/>
          <w:szCs w:val="24"/>
        </w:rPr>
        <w:t xml:space="preserve"> Community General Hospital </w:t>
      </w:r>
      <w:proofErr w:type="spellStart"/>
      <w:r w:rsidRPr="001C27FC">
        <w:rPr>
          <w:rFonts w:asciiTheme="majorHAnsi" w:eastAsia="Times New Roman" w:hAnsiTheme="majorHAnsi" w:cs="Segoe UI"/>
          <w:color w:val="0F1115"/>
          <w:sz w:val="24"/>
          <w:szCs w:val="24"/>
        </w:rPr>
        <w:t>Bajoga</w:t>
      </w:r>
      <w:proofErr w:type="spellEnd"/>
      <w:r w:rsidRPr="001C27FC">
        <w:rPr>
          <w:rFonts w:asciiTheme="majorHAnsi" w:eastAsia="Times New Roman" w:hAnsiTheme="majorHAnsi" w:cs="Segoe UI"/>
          <w:color w:val="0F1115"/>
          <w:sz w:val="24"/>
          <w:szCs w:val="24"/>
        </w:rPr>
        <w:t xml:space="preserve"> should be equipped with the necessary resources and trained personnel to manage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effectively, including the availability of magnesium </w:t>
      </w:r>
      <w:proofErr w:type="spellStart"/>
      <w:r w:rsidRPr="001C27FC">
        <w:rPr>
          <w:rFonts w:asciiTheme="majorHAnsi" w:eastAsia="Times New Roman" w:hAnsiTheme="majorHAnsi" w:cs="Segoe UI"/>
          <w:color w:val="0F1115"/>
          <w:sz w:val="24"/>
          <w:szCs w:val="24"/>
        </w:rPr>
        <w:t>sulphate</w:t>
      </w:r>
      <w:proofErr w:type="spellEnd"/>
      <w:r w:rsidRPr="001C27FC">
        <w:rPr>
          <w:rFonts w:asciiTheme="majorHAnsi" w:eastAsia="Times New Roman" w:hAnsiTheme="majorHAnsi" w:cs="Segoe UI"/>
          <w:color w:val="0F1115"/>
          <w:sz w:val="24"/>
          <w:szCs w:val="24"/>
        </w:rPr>
        <w:t>, antihypertensive drugs, and emergency obstetric care services.</w:t>
      </w:r>
    </w:p>
    <w:p w:rsidR="001C27FC" w:rsidRPr="001C27FC" w:rsidRDefault="001C27FC" w:rsidP="001C27FC">
      <w:pPr>
        <w:numPr>
          <w:ilvl w:val="0"/>
          <w:numId w:val="1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Develop Referral Protocols:</w:t>
      </w:r>
      <w:r w:rsidRPr="001C27FC">
        <w:rPr>
          <w:rFonts w:asciiTheme="majorHAnsi" w:eastAsia="Times New Roman" w:hAnsiTheme="majorHAnsi" w:cs="Segoe UI"/>
          <w:color w:val="0F1115"/>
          <w:sz w:val="24"/>
          <w:szCs w:val="24"/>
        </w:rPr>
        <w:t> Clear referral protocols should be established for the timely transfer of complicated cases to the tertiary referral center (Federal Teaching Hospital Gombe) when necessary.</w:t>
      </w:r>
    </w:p>
    <w:p w:rsidR="001C27FC" w:rsidRPr="001C27FC" w:rsidRDefault="001C27FC" w:rsidP="001C27FC">
      <w:pPr>
        <w:numPr>
          <w:ilvl w:val="0"/>
          <w:numId w:val="14"/>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Regular Clinical Audits:</w:t>
      </w:r>
      <w:r w:rsidRPr="001C27FC">
        <w:rPr>
          <w:rFonts w:asciiTheme="majorHAnsi" w:eastAsia="Times New Roman" w:hAnsiTheme="majorHAnsi" w:cs="Segoe UI"/>
          <w:color w:val="0F1115"/>
          <w:sz w:val="24"/>
          <w:szCs w:val="24"/>
        </w:rPr>
        <w:t xml:space="preserve"> Regular audits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should be conducted to identify gaps in care and implement quality improvement measures.</w:t>
      </w:r>
    </w:p>
    <w:p w:rsidR="001C27FC" w:rsidRP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5.4.2 </w:t>
      </w:r>
      <w:proofErr w:type="gramStart"/>
      <w:r w:rsidRPr="001C27FC">
        <w:rPr>
          <w:rFonts w:asciiTheme="majorHAnsi" w:eastAsia="Times New Roman" w:hAnsiTheme="majorHAnsi" w:cs="Segoe UI"/>
          <w:b/>
          <w:bCs/>
          <w:color w:val="0F1115"/>
          <w:sz w:val="24"/>
          <w:szCs w:val="24"/>
        </w:rPr>
        <w:t>For</w:t>
      </w:r>
      <w:proofErr w:type="gramEnd"/>
      <w:r w:rsidRPr="001C27FC">
        <w:rPr>
          <w:rFonts w:asciiTheme="majorHAnsi" w:eastAsia="Times New Roman" w:hAnsiTheme="majorHAnsi" w:cs="Segoe UI"/>
          <w:b/>
          <w:bCs/>
          <w:color w:val="0F1115"/>
          <w:sz w:val="24"/>
          <w:szCs w:val="24"/>
        </w:rPr>
        <w:t xml:space="preserve"> Health Policymakers</w:t>
      </w:r>
    </w:p>
    <w:p w:rsidR="001C27FC" w:rsidRPr="001C27FC" w:rsidRDefault="001C27FC" w:rsidP="001C27FC">
      <w:pPr>
        <w:numPr>
          <w:ilvl w:val="0"/>
          <w:numId w:val="15"/>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Increase Funding for Maternal Health:</w:t>
      </w:r>
      <w:r w:rsidRPr="001C27FC">
        <w:rPr>
          <w:rFonts w:asciiTheme="majorHAnsi" w:eastAsia="Times New Roman" w:hAnsiTheme="majorHAnsi" w:cs="Segoe UI"/>
          <w:color w:val="0F1115"/>
          <w:sz w:val="24"/>
          <w:szCs w:val="24"/>
        </w:rPr>
        <w:t> Increased budgetary allocation for maternal health services, particularly in rural areas, is essential to improve access to quality antenatal and emergency obstetric care.</w:t>
      </w:r>
    </w:p>
    <w:p w:rsidR="001C27FC" w:rsidRPr="001C27FC" w:rsidRDefault="001C27FC" w:rsidP="001C27FC">
      <w:pPr>
        <w:numPr>
          <w:ilvl w:val="0"/>
          <w:numId w:val="15"/>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Promote Female Education:</w:t>
      </w:r>
      <w:r w:rsidRPr="001C27FC">
        <w:rPr>
          <w:rFonts w:asciiTheme="majorHAnsi" w:eastAsia="Times New Roman" w:hAnsiTheme="majorHAnsi" w:cs="Segoe UI"/>
          <w:color w:val="0F1115"/>
          <w:sz w:val="24"/>
          <w:szCs w:val="24"/>
        </w:rPr>
        <w:t xml:space="preserve"> Policies aimed at improving female education should be prioritized, as lack of formal education was identified as a significant risk factor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15"/>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Strengthen Primary Healthcare:</w:t>
      </w:r>
      <w:r w:rsidRPr="001C27FC">
        <w:rPr>
          <w:rFonts w:asciiTheme="majorHAnsi" w:eastAsia="Times New Roman" w:hAnsiTheme="majorHAnsi" w:cs="Segoe UI"/>
          <w:color w:val="0F1115"/>
          <w:sz w:val="24"/>
          <w:szCs w:val="24"/>
        </w:rPr>
        <w:t> Community hospitals and primary health centers should be strengthened to provide comprehensive antenatal care and basic emergency obstetric care, reducing the need for referrals to tertiary facilities.</w:t>
      </w:r>
    </w:p>
    <w:p w:rsidR="001C27FC" w:rsidRPr="001C27FC" w:rsidRDefault="001C27FC" w:rsidP="001C27FC">
      <w:pPr>
        <w:numPr>
          <w:ilvl w:val="0"/>
          <w:numId w:val="15"/>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Address Social Determinants of Health:</w:t>
      </w:r>
      <w:r w:rsidRPr="001C27FC">
        <w:rPr>
          <w:rFonts w:asciiTheme="majorHAnsi" w:eastAsia="Times New Roman" w:hAnsiTheme="majorHAnsi" w:cs="Segoe UI"/>
          <w:color w:val="0F1115"/>
          <w:sz w:val="24"/>
          <w:szCs w:val="24"/>
        </w:rPr>
        <w:t xml:space="preserve"> Interventions to address poverty, improve rural infrastructure, and empower women economically are essential for reducing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and other maternal health problems.</w:t>
      </w:r>
    </w:p>
    <w:p w:rsidR="001C27FC" w:rsidRPr="001C27FC" w:rsidRDefault="001C27FC" w:rsidP="001C27FC">
      <w:pPr>
        <w:numPr>
          <w:ilvl w:val="0"/>
          <w:numId w:val="15"/>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Implement Community-Based Interventions:</w:t>
      </w:r>
      <w:r w:rsidRPr="001C27FC">
        <w:rPr>
          <w:rFonts w:asciiTheme="majorHAnsi" w:eastAsia="Times New Roman" w:hAnsiTheme="majorHAnsi" w:cs="Segoe UI"/>
          <w:color w:val="0F1115"/>
          <w:sz w:val="24"/>
          <w:szCs w:val="24"/>
        </w:rPr>
        <w:t> Community-based interventions, including health education, community mobilization, and the involvement of traditional birth attendants in promoting antenatal care, should be implemented to improve maternal health outcomes.</w:t>
      </w:r>
    </w:p>
    <w:p w:rsidR="001C27FC" w:rsidRPr="001C27FC" w:rsidRDefault="001C27FC" w:rsidP="001C27FC">
      <w:pPr>
        <w:shd w:val="clear" w:color="auto" w:fill="FFFFFF"/>
        <w:spacing w:before="240" w:after="120" w:line="240" w:lineRule="auto"/>
        <w:jc w:val="both"/>
        <w:outlineLvl w:val="3"/>
        <w:rPr>
          <w:rFonts w:asciiTheme="majorHAnsi" w:eastAsia="Times New Roman" w:hAnsiTheme="majorHAnsi" w:cs="Segoe UI"/>
          <w:b/>
          <w:bCs/>
          <w:color w:val="0F1115"/>
          <w:sz w:val="24"/>
          <w:szCs w:val="24"/>
        </w:rPr>
      </w:pPr>
      <w:r w:rsidRPr="001C27FC">
        <w:rPr>
          <w:rFonts w:asciiTheme="majorHAnsi" w:eastAsia="Times New Roman" w:hAnsiTheme="majorHAnsi" w:cs="Segoe UI"/>
          <w:b/>
          <w:bCs/>
          <w:color w:val="0F1115"/>
          <w:sz w:val="24"/>
          <w:szCs w:val="24"/>
        </w:rPr>
        <w:t xml:space="preserve">5.4.3 </w:t>
      </w:r>
      <w:proofErr w:type="gramStart"/>
      <w:r w:rsidRPr="001C27FC">
        <w:rPr>
          <w:rFonts w:asciiTheme="majorHAnsi" w:eastAsia="Times New Roman" w:hAnsiTheme="majorHAnsi" w:cs="Segoe UI"/>
          <w:b/>
          <w:bCs/>
          <w:color w:val="0F1115"/>
          <w:sz w:val="24"/>
          <w:szCs w:val="24"/>
        </w:rPr>
        <w:t>For</w:t>
      </w:r>
      <w:proofErr w:type="gramEnd"/>
      <w:r w:rsidRPr="001C27FC">
        <w:rPr>
          <w:rFonts w:asciiTheme="majorHAnsi" w:eastAsia="Times New Roman" w:hAnsiTheme="majorHAnsi" w:cs="Segoe UI"/>
          <w:b/>
          <w:bCs/>
          <w:color w:val="0F1115"/>
          <w:sz w:val="24"/>
          <w:szCs w:val="24"/>
        </w:rPr>
        <w:t xml:space="preserve"> Further Research</w:t>
      </w:r>
    </w:p>
    <w:p w:rsidR="001C27FC" w:rsidRPr="001C27FC" w:rsidRDefault="001C27FC" w:rsidP="001C27FC">
      <w:pPr>
        <w:numPr>
          <w:ilvl w:val="0"/>
          <w:numId w:val="1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Multicenter Studies:</w:t>
      </w:r>
      <w:r w:rsidRPr="001C27FC">
        <w:rPr>
          <w:rFonts w:asciiTheme="majorHAnsi" w:eastAsia="Times New Roman" w:hAnsiTheme="majorHAnsi" w:cs="Segoe UI"/>
          <w:color w:val="0F1115"/>
          <w:sz w:val="24"/>
          <w:szCs w:val="24"/>
        </w:rPr>
        <w:t xml:space="preserve"> Further research should be conducted in multiple community hospitals across Gombe State and other states to obtain a more comprehensive picture of the burden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1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Prospective Studies:</w:t>
      </w:r>
      <w:r w:rsidRPr="001C27FC">
        <w:rPr>
          <w:rFonts w:asciiTheme="majorHAnsi" w:eastAsia="Times New Roman" w:hAnsiTheme="majorHAnsi" w:cs="Segoe UI"/>
          <w:color w:val="0F1115"/>
          <w:sz w:val="24"/>
          <w:szCs w:val="24"/>
        </w:rPr>
        <w:t xml:space="preserve"> Prospective cohort studies are needed to establish causal relationships between risk factors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and to evaluate the effectiveness of interventions.</w:t>
      </w:r>
    </w:p>
    <w:p w:rsidR="001C27FC" w:rsidRPr="001C27FC" w:rsidRDefault="001C27FC" w:rsidP="001C27FC">
      <w:pPr>
        <w:numPr>
          <w:ilvl w:val="0"/>
          <w:numId w:val="1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Qualitative Studies:</w:t>
      </w:r>
      <w:r w:rsidRPr="001C27FC">
        <w:rPr>
          <w:rFonts w:asciiTheme="majorHAnsi" w:eastAsia="Times New Roman" w:hAnsiTheme="majorHAnsi" w:cs="Segoe UI"/>
          <w:color w:val="0F1115"/>
          <w:sz w:val="24"/>
          <w:szCs w:val="24"/>
        </w:rPr>
        <w:t> Qualitative research should be conducted to explore the barriers to antenatal care uptake and the cultural factors that influence maternal health-seeking behaviors in rural communities.</w:t>
      </w:r>
    </w:p>
    <w:p w:rsidR="001C27FC" w:rsidRPr="001C27FC" w:rsidRDefault="001C27FC" w:rsidP="001C27FC">
      <w:pPr>
        <w:numPr>
          <w:ilvl w:val="0"/>
          <w:numId w:val="1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Intervention Studies:</w:t>
      </w:r>
      <w:r w:rsidRPr="001C27FC">
        <w:rPr>
          <w:rFonts w:asciiTheme="majorHAnsi" w:eastAsia="Times New Roman" w:hAnsiTheme="majorHAnsi" w:cs="Segoe UI"/>
          <w:color w:val="0F1115"/>
          <w:sz w:val="24"/>
          <w:szCs w:val="24"/>
        </w:rPr>
        <w:t xml:space="preserve"> Intervention studies should be conducted to evaluate the effectiveness of targeted interventions for high-risk women in preventing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
    <w:p w:rsidR="001C27FC" w:rsidRPr="001C27FC" w:rsidRDefault="001C27FC" w:rsidP="001C27FC">
      <w:pPr>
        <w:numPr>
          <w:ilvl w:val="0"/>
          <w:numId w:val="16"/>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Health Systems Research:</w:t>
      </w:r>
      <w:r w:rsidRPr="001C27FC">
        <w:rPr>
          <w:rFonts w:asciiTheme="majorHAnsi" w:eastAsia="Times New Roman" w:hAnsiTheme="majorHAnsi" w:cs="Segoe UI"/>
          <w:color w:val="0F1115"/>
          <w:sz w:val="24"/>
          <w:szCs w:val="24"/>
        </w:rPr>
        <w:t> Research on health systems strengthening, including the availability of essential drugs and equipment, staffing levels, and training needs, is essential for improving the quality of obstetric care.</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lastRenderedPageBreak/>
        <w:t>5.5 Contributions to Knowledge</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This study makes several contributions to knowledge:</w:t>
      </w:r>
    </w:p>
    <w:p w:rsidR="001C27FC" w:rsidRPr="001C27FC" w:rsidRDefault="001C27FC" w:rsidP="001C27FC">
      <w:pPr>
        <w:numPr>
          <w:ilvl w:val="0"/>
          <w:numId w:val="1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It provides baseline epidemiological data on the prevalence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the community hospital level in Gombe State, filling a critical gap in the existing literature.</w:t>
      </w:r>
    </w:p>
    <w:p w:rsidR="001C27FC" w:rsidRPr="001C27FC" w:rsidRDefault="001C27FC" w:rsidP="001C27FC">
      <w:pPr>
        <w:numPr>
          <w:ilvl w:val="0"/>
          <w:numId w:val="1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It identifies the specific risk factors for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this population, including the strong association with </w:t>
      </w:r>
      <w:proofErr w:type="spellStart"/>
      <w:r w:rsidRPr="001C27FC">
        <w:rPr>
          <w:rFonts w:asciiTheme="majorHAnsi" w:eastAsia="Times New Roman" w:hAnsiTheme="majorHAnsi" w:cs="Segoe UI"/>
          <w:color w:val="0F1115"/>
          <w:sz w:val="24"/>
          <w:szCs w:val="24"/>
        </w:rPr>
        <w:t>unbooked</w:t>
      </w:r>
      <w:proofErr w:type="spellEnd"/>
      <w:r w:rsidRPr="001C27FC">
        <w:rPr>
          <w:rFonts w:asciiTheme="majorHAnsi" w:eastAsia="Times New Roman" w:hAnsiTheme="majorHAnsi" w:cs="Segoe UI"/>
          <w:color w:val="0F1115"/>
          <w:sz w:val="24"/>
          <w:szCs w:val="24"/>
        </w:rPr>
        <w:t xml:space="preserve"> status, previous history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and chronic hypertension.</w:t>
      </w:r>
    </w:p>
    <w:p w:rsidR="001C27FC" w:rsidRPr="001C27FC" w:rsidRDefault="001C27FC" w:rsidP="001C27FC">
      <w:pPr>
        <w:numPr>
          <w:ilvl w:val="0"/>
          <w:numId w:val="1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It highlights the high maternal and perinatal morbidity and mortality associated with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community hospital settings, underscoring the need for improved services.</w:t>
      </w:r>
    </w:p>
    <w:p w:rsidR="001C27FC" w:rsidRPr="001C27FC" w:rsidRDefault="001C27FC" w:rsidP="001C27FC">
      <w:pPr>
        <w:numPr>
          <w:ilvl w:val="0"/>
          <w:numId w:val="17"/>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It provides evidence-based recommendations for policy and practice to reduce the burden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rural Nigeria.</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5.6 Limitations of the Study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following limitations should be considered when interpreting the findings of this study:</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Retrospective Design:</w:t>
      </w:r>
      <w:r w:rsidRPr="001C27FC">
        <w:rPr>
          <w:rFonts w:asciiTheme="majorHAnsi" w:eastAsia="Times New Roman" w:hAnsiTheme="majorHAnsi" w:cs="Segoe UI"/>
          <w:color w:val="0F1115"/>
          <w:sz w:val="24"/>
          <w:szCs w:val="24"/>
        </w:rPr>
        <w:t> The study relied on existing medical records, which may have had incomplete or inaccurate information. Some variables of interest may not have been documented, and the quality of documentation may have varied.</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Single-Center Study:</w:t>
      </w:r>
      <w:r w:rsidRPr="001C27FC">
        <w:rPr>
          <w:rFonts w:asciiTheme="majorHAnsi" w:eastAsia="Times New Roman" w:hAnsiTheme="majorHAnsi" w:cs="Segoe UI"/>
          <w:color w:val="0F1115"/>
          <w:sz w:val="24"/>
          <w:szCs w:val="24"/>
        </w:rPr>
        <w:t> The study was conducted at a single community hospital, which may limit the generalizability of the findings to other settings.</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Selection Bias:</w:t>
      </w:r>
      <w:r w:rsidRPr="001C27FC">
        <w:rPr>
          <w:rFonts w:asciiTheme="majorHAnsi" w:eastAsia="Times New Roman" w:hAnsiTheme="majorHAnsi" w:cs="Segoe UI"/>
          <w:color w:val="0F1115"/>
          <w:sz w:val="24"/>
          <w:szCs w:val="24"/>
        </w:rPr>
        <w:t xml:space="preserve"> The study included only women who delivered at the hospital, excluding those who delivered at home or other facilities. This may have resulted in an underestimation of the true prevalence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the community.</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Small Number of Cases:</w:t>
      </w:r>
      <w:r w:rsidRPr="001C27FC">
        <w:rPr>
          <w:rFonts w:asciiTheme="majorHAnsi" w:eastAsia="Times New Roman" w:hAnsiTheme="majorHAnsi" w:cs="Segoe UI"/>
          <w:color w:val="0F1115"/>
          <w:sz w:val="24"/>
          <w:szCs w:val="24"/>
        </w:rPr>
        <w:t xml:space="preserve"> The small number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cases (n=28) limited the statistical power of the study and the precision of some estimates.</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Residual Confounding:</w:t>
      </w:r>
      <w:r w:rsidRPr="001C27FC">
        <w:rPr>
          <w:rFonts w:asciiTheme="majorHAnsi" w:eastAsia="Times New Roman" w:hAnsiTheme="majorHAnsi" w:cs="Segoe UI"/>
          <w:color w:val="0F1115"/>
          <w:sz w:val="24"/>
          <w:szCs w:val="24"/>
        </w:rPr>
        <w:t> Despite adjustments in multivariate analysis, residual confounding from unmeasured variables cannot be ruled out.</w:t>
      </w:r>
    </w:p>
    <w:p w:rsidR="001C27FC" w:rsidRPr="001C27FC" w:rsidRDefault="001C27FC" w:rsidP="001C27FC">
      <w:pPr>
        <w:numPr>
          <w:ilvl w:val="0"/>
          <w:numId w:val="18"/>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Temporal Limitations:</w:t>
      </w:r>
      <w:r w:rsidRPr="001C27FC">
        <w:rPr>
          <w:rFonts w:asciiTheme="majorHAnsi" w:eastAsia="Times New Roman" w:hAnsiTheme="majorHAnsi" w:cs="Segoe UI"/>
          <w:color w:val="0F1115"/>
          <w:sz w:val="24"/>
          <w:szCs w:val="24"/>
        </w:rPr>
        <w:t> The study period may not be representative of other time periods, and the findings may be affected by seasonal variations or changes in healthcare delivery.</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 xml:space="preserve">Despite these limitations, the study provides valuable insights into the burden and risk factors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a community hospital setting in rural Nigeria and offers evidence-based recommendations for improving maternal health outcomes.</w:t>
      </w:r>
    </w:p>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26" style="width:0;height:.75pt" o:hralign="center" o:hrstd="t" o:hrnoshade="t" o:hr="t" fillcolor="#0f1115" stroked="f"/>
        </w:pict>
      </w:r>
    </w:p>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t>REFERENCES</w:t>
      </w:r>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gramStart"/>
      <w:r w:rsidRPr="001C27FC">
        <w:rPr>
          <w:rFonts w:asciiTheme="majorHAnsi" w:eastAsia="Times New Roman" w:hAnsiTheme="majorHAnsi" w:cs="Segoe UI"/>
          <w:color w:val="0F1115"/>
          <w:sz w:val="24"/>
          <w:szCs w:val="24"/>
        </w:rPr>
        <w:t xml:space="preserve">Adebayo, O. O., </w:t>
      </w:r>
      <w:proofErr w:type="spellStart"/>
      <w:r w:rsidRPr="001C27FC">
        <w:rPr>
          <w:rFonts w:asciiTheme="majorHAnsi" w:eastAsia="Times New Roman" w:hAnsiTheme="majorHAnsi" w:cs="Segoe UI"/>
          <w:color w:val="0F1115"/>
          <w:sz w:val="24"/>
          <w:szCs w:val="24"/>
        </w:rPr>
        <w:t>Akinlusi</w:t>
      </w:r>
      <w:proofErr w:type="spellEnd"/>
      <w:r w:rsidRPr="001C27FC">
        <w:rPr>
          <w:rFonts w:asciiTheme="majorHAnsi" w:eastAsia="Times New Roman" w:hAnsiTheme="majorHAnsi" w:cs="Segoe UI"/>
          <w:color w:val="0F1115"/>
          <w:sz w:val="24"/>
          <w:szCs w:val="24"/>
        </w:rPr>
        <w:t xml:space="preserve">, F. M., &amp; </w:t>
      </w:r>
      <w:proofErr w:type="spellStart"/>
      <w:r w:rsidRPr="001C27FC">
        <w:rPr>
          <w:rFonts w:asciiTheme="majorHAnsi" w:eastAsia="Times New Roman" w:hAnsiTheme="majorHAnsi" w:cs="Segoe UI"/>
          <w:color w:val="0F1115"/>
          <w:sz w:val="24"/>
          <w:szCs w:val="24"/>
        </w:rPr>
        <w:t>Ogunyemi</w:t>
      </w:r>
      <w:proofErr w:type="spellEnd"/>
      <w:r w:rsidRPr="001C27FC">
        <w:rPr>
          <w:rFonts w:asciiTheme="majorHAnsi" w:eastAsia="Times New Roman" w:hAnsiTheme="majorHAnsi" w:cs="Segoe UI"/>
          <w:color w:val="0F1115"/>
          <w:sz w:val="24"/>
          <w:szCs w:val="24"/>
        </w:rPr>
        <w:t>, O. O. (2024).</w:t>
      </w:r>
      <w:proofErr w:type="gramEnd"/>
      <w:r w:rsidRPr="001C27FC">
        <w:rPr>
          <w:rFonts w:asciiTheme="majorHAnsi" w:eastAsia="Times New Roman" w:hAnsiTheme="majorHAnsi" w:cs="Segoe UI"/>
          <w:color w:val="0F1115"/>
          <w:sz w:val="24"/>
          <w:szCs w:val="24"/>
        </w:rPr>
        <w:t xml:space="preserve"> Predictors, prevalence and outcome of hypertensive disorders in pregnancy in Nigerian tertiary health facilities: A secondary analysis of the Maternal and Perinatal Database for Quality, Equity and Dignity </w:t>
      </w:r>
      <w:proofErr w:type="spellStart"/>
      <w:r w:rsidRPr="001C27FC">
        <w:rPr>
          <w:rFonts w:asciiTheme="majorHAnsi" w:eastAsia="Times New Roman" w:hAnsiTheme="majorHAnsi" w:cs="Segoe UI"/>
          <w:color w:val="0F1115"/>
          <w:sz w:val="24"/>
          <w:szCs w:val="24"/>
        </w:rPr>
        <w:lastRenderedPageBreak/>
        <w:t>Programme</w:t>
      </w:r>
      <w:proofErr w:type="spellEnd"/>
      <w:r w:rsidRPr="001C27FC">
        <w:rPr>
          <w:rFonts w:asciiTheme="majorHAnsi" w:eastAsia="Times New Roman" w:hAnsiTheme="majorHAnsi" w:cs="Segoe UI"/>
          <w:color w:val="0F1115"/>
          <w:sz w:val="24"/>
          <w:szCs w:val="24"/>
        </w:rPr>
        <w:t>. </w:t>
      </w:r>
      <w:r w:rsidRPr="001C27FC">
        <w:rPr>
          <w:rFonts w:asciiTheme="majorHAnsi" w:eastAsia="Times New Roman" w:hAnsiTheme="majorHAnsi" w:cs="Segoe UI"/>
          <w:i/>
          <w:iCs/>
          <w:color w:val="0F1115"/>
          <w:sz w:val="24"/>
          <w:szCs w:val="24"/>
        </w:rPr>
        <w:t xml:space="preserve">BJOG: An International Journal of Obstetrics &amp; </w:t>
      </w:r>
      <w:proofErr w:type="spellStart"/>
      <w:r w:rsidRPr="001C27FC">
        <w:rPr>
          <w:rFonts w:asciiTheme="majorHAnsi" w:eastAsia="Times New Roman" w:hAnsiTheme="majorHAnsi" w:cs="Segoe UI"/>
          <w:i/>
          <w:iCs/>
          <w:color w:val="0F1115"/>
          <w:sz w:val="24"/>
          <w:szCs w:val="24"/>
        </w:rPr>
        <w:t>Gynaecology</w:t>
      </w:r>
      <w:proofErr w:type="spellEnd"/>
      <w:r w:rsidRPr="001C27FC">
        <w:rPr>
          <w:rFonts w:asciiTheme="majorHAnsi" w:eastAsia="Times New Roman" w:hAnsiTheme="majorHAnsi" w:cs="Segoe UI"/>
          <w:i/>
          <w:iCs/>
          <w:color w:val="0F1115"/>
          <w:sz w:val="24"/>
          <w:szCs w:val="24"/>
        </w:rPr>
        <w:t>, 131</w:t>
      </w:r>
      <w:r w:rsidRPr="001C27FC">
        <w:rPr>
          <w:rFonts w:asciiTheme="majorHAnsi" w:eastAsia="Times New Roman" w:hAnsiTheme="majorHAnsi" w:cs="Segoe UI"/>
          <w:color w:val="0F1115"/>
          <w:sz w:val="24"/>
          <w:szCs w:val="24"/>
        </w:rPr>
        <w:t>(</w:t>
      </w:r>
      <w:proofErr w:type="spellStart"/>
      <w:r w:rsidRPr="001C27FC">
        <w:rPr>
          <w:rFonts w:asciiTheme="majorHAnsi" w:eastAsia="Times New Roman" w:hAnsiTheme="majorHAnsi" w:cs="Segoe UI"/>
          <w:color w:val="0F1115"/>
          <w:sz w:val="24"/>
          <w:szCs w:val="24"/>
        </w:rPr>
        <w:t>Suppl</w:t>
      </w:r>
      <w:proofErr w:type="spellEnd"/>
      <w:r w:rsidRPr="001C27FC">
        <w:rPr>
          <w:rFonts w:asciiTheme="majorHAnsi" w:eastAsia="Times New Roman" w:hAnsiTheme="majorHAnsi" w:cs="Segoe UI"/>
          <w:color w:val="0F1115"/>
          <w:sz w:val="24"/>
          <w:szCs w:val="24"/>
        </w:rPr>
        <w:t xml:space="preserve"> 2), 42–54. </w:t>
      </w:r>
      <w:hyperlink r:id="rId6" w:tgtFrame="_blank" w:history="1">
        <w:r w:rsidRPr="001C27FC">
          <w:rPr>
            <w:rFonts w:asciiTheme="majorHAnsi" w:eastAsia="Times New Roman" w:hAnsiTheme="majorHAnsi" w:cs="Segoe UI"/>
            <w:color w:val="0000FF"/>
            <w:sz w:val="24"/>
            <w:szCs w:val="24"/>
            <w:bdr w:val="single" w:sz="12" w:space="0" w:color="auto" w:frame="1"/>
          </w:rPr>
          <w:t>-1</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spellStart"/>
      <w:proofErr w:type="gramStart"/>
      <w:r w:rsidRPr="001C27FC">
        <w:rPr>
          <w:rFonts w:asciiTheme="majorHAnsi" w:eastAsia="Times New Roman" w:hAnsiTheme="majorHAnsi" w:cs="Segoe UI"/>
          <w:color w:val="0F1115"/>
          <w:sz w:val="24"/>
          <w:szCs w:val="24"/>
        </w:rPr>
        <w:t>Ajah</w:t>
      </w:r>
      <w:proofErr w:type="spellEnd"/>
      <w:r w:rsidRPr="001C27FC">
        <w:rPr>
          <w:rFonts w:asciiTheme="majorHAnsi" w:eastAsia="Times New Roman" w:hAnsiTheme="majorHAnsi" w:cs="Segoe UI"/>
          <w:color w:val="0F1115"/>
          <w:sz w:val="24"/>
          <w:szCs w:val="24"/>
        </w:rPr>
        <w:t xml:space="preserve">, L. O., </w:t>
      </w:r>
      <w:proofErr w:type="spellStart"/>
      <w:r w:rsidRPr="001C27FC">
        <w:rPr>
          <w:rFonts w:asciiTheme="majorHAnsi" w:eastAsia="Times New Roman" w:hAnsiTheme="majorHAnsi" w:cs="Segoe UI"/>
          <w:color w:val="0F1115"/>
          <w:sz w:val="24"/>
          <w:szCs w:val="24"/>
        </w:rPr>
        <w:t>Onwe</w:t>
      </w:r>
      <w:proofErr w:type="spellEnd"/>
      <w:r w:rsidRPr="001C27FC">
        <w:rPr>
          <w:rFonts w:asciiTheme="majorHAnsi" w:eastAsia="Times New Roman" w:hAnsiTheme="majorHAnsi" w:cs="Segoe UI"/>
          <w:color w:val="0F1115"/>
          <w:sz w:val="24"/>
          <w:szCs w:val="24"/>
        </w:rPr>
        <w:t xml:space="preserve">, E. O., &amp; </w:t>
      </w:r>
      <w:proofErr w:type="spellStart"/>
      <w:r w:rsidRPr="001C27FC">
        <w:rPr>
          <w:rFonts w:asciiTheme="majorHAnsi" w:eastAsia="Times New Roman" w:hAnsiTheme="majorHAnsi" w:cs="Segoe UI"/>
          <w:color w:val="0F1115"/>
          <w:sz w:val="24"/>
          <w:szCs w:val="24"/>
        </w:rPr>
        <w:t>Nwankwo</w:t>
      </w:r>
      <w:proofErr w:type="spellEnd"/>
      <w:r w:rsidRPr="001C27FC">
        <w:rPr>
          <w:rFonts w:asciiTheme="majorHAnsi" w:eastAsia="Times New Roman" w:hAnsiTheme="majorHAnsi" w:cs="Segoe UI"/>
          <w:color w:val="0F1115"/>
          <w:sz w:val="24"/>
          <w:szCs w:val="24"/>
        </w:rPr>
        <w:t>, T. O. (2016).</w:t>
      </w:r>
      <w:proofErr w:type="gramEnd"/>
      <w:r w:rsidRPr="001C27FC">
        <w:rPr>
          <w:rFonts w:asciiTheme="majorHAnsi" w:eastAsia="Times New Roman" w:hAnsiTheme="majorHAnsi" w:cs="Segoe UI"/>
          <w:color w:val="0F1115"/>
          <w:sz w:val="24"/>
          <w:szCs w:val="24"/>
        </w:rPr>
        <w:t xml:space="preserve"> </w:t>
      </w:r>
      <w:proofErr w:type="gramStart"/>
      <w:r w:rsidRPr="001C27FC">
        <w:rPr>
          <w:rFonts w:asciiTheme="majorHAnsi" w:eastAsia="Times New Roman" w:hAnsiTheme="majorHAnsi" w:cs="Segoe UI"/>
          <w:color w:val="0F1115"/>
          <w:sz w:val="24"/>
          <w:szCs w:val="24"/>
        </w:rPr>
        <w:t xml:space="preserve">The </w:t>
      </w:r>
      <w:proofErr w:type="spellStart"/>
      <w:r w:rsidRPr="001C27FC">
        <w:rPr>
          <w:rFonts w:asciiTheme="majorHAnsi" w:eastAsia="Times New Roman" w:hAnsiTheme="majorHAnsi" w:cs="Segoe UI"/>
          <w:color w:val="0F1115"/>
          <w:sz w:val="24"/>
          <w:szCs w:val="24"/>
        </w:rPr>
        <w:t>feto</w:t>
      </w:r>
      <w:proofErr w:type="spellEnd"/>
      <w:r w:rsidRPr="001C27FC">
        <w:rPr>
          <w:rFonts w:asciiTheme="majorHAnsi" w:eastAsia="Times New Roman" w:hAnsiTheme="majorHAnsi" w:cs="Segoe UI"/>
          <w:color w:val="0F1115"/>
          <w:sz w:val="24"/>
          <w:szCs w:val="24"/>
        </w:rPr>
        <w:t xml:space="preserve">-maternal outcome of preeclampsia with severe features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w:t>
      </w:r>
      <w:proofErr w:type="spellStart"/>
      <w:r w:rsidRPr="001C27FC">
        <w:rPr>
          <w:rFonts w:asciiTheme="majorHAnsi" w:eastAsia="Times New Roman" w:hAnsiTheme="majorHAnsi" w:cs="Segoe UI"/>
          <w:color w:val="0F1115"/>
          <w:sz w:val="24"/>
          <w:szCs w:val="24"/>
        </w:rPr>
        <w:t>Abakaliki</w:t>
      </w:r>
      <w:proofErr w:type="spellEnd"/>
      <w:r w:rsidRPr="001C27FC">
        <w:rPr>
          <w:rFonts w:asciiTheme="majorHAnsi" w:eastAsia="Times New Roman" w:hAnsiTheme="majorHAnsi" w:cs="Segoe UI"/>
          <w:color w:val="0F1115"/>
          <w:sz w:val="24"/>
          <w:szCs w:val="24"/>
        </w:rPr>
        <w:t>, South-East Nigeria.</w:t>
      </w:r>
      <w:proofErr w:type="gramEnd"/>
      <w:r w:rsidRPr="001C27FC">
        <w:rPr>
          <w:rFonts w:asciiTheme="majorHAnsi" w:eastAsia="Times New Roman" w:hAnsiTheme="majorHAnsi" w:cs="Segoe UI"/>
          <w:color w:val="0F1115"/>
          <w:sz w:val="24"/>
          <w:szCs w:val="24"/>
        </w:rPr>
        <w:t> </w:t>
      </w:r>
      <w:proofErr w:type="gramStart"/>
      <w:r w:rsidRPr="001C27FC">
        <w:rPr>
          <w:rFonts w:asciiTheme="majorHAnsi" w:eastAsia="Times New Roman" w:hAnsiTheme="majorHAnsi" w:cs="Segoe UI"/>
          <w:i/>
          <w:iCs/>
          <w:color w:val="0F1115"/>
          <w:sz w:val="24"/>
          <w:szCs w:val="24"/>
        </w:rPr>
        <w:t>Journal of Clinical and Diagnostic Research, 10</w:t>
      </w:r>
      <w:r w:rsidRPr="001C27FC">
        <w:rPr>
          <w:rFonts w:asciiTheme="majorHAnsi" w:eastAsia="Times New Roman" w:hAnsiTheme="majorHAnsi" w:cs="Segoe UI"/>
          <w:color w:val="0F1115"/>
          <w:sz w:val="24"/>
          <w:szCs w:val="24"/>
        </w:rPr>
        <w:t>(9), QC18–QC21.</w:t>
      </w:r>
      <w:proofErr w:type="gramEnd"/>
      <w:r w:rsidRPr="001C27FC">
        <w:rPr>
          <w:rFonts w:asciiTheme="majorHAnsi" w:eastAsia="Times New Roman" w:hAnsiTheme="majorHAnsi" w:cs="Segoe UI"/>
          <w:color w:val="0F1115"/>
          <w:sz w:val="24"/>
          <w:szCs w:val="24"/>
        </w:rPr>
        <w:t> </w:t>
      </w:r>
      <w:hyperlink r:id="rId7" w:tgtFrame="_blank" w:history="1">
        <w:r w:rsidRPr="001C27FC">
          <w:rPr>
            <w:rFonts w:asciiTheme="majorHAnsi" w:eastAsia="Times New Roman" w:hAnsiTheme="majorHAnsi" w:cs="Segoe UI"/>
            <w:color w:val="0000FF"/>
            <w:sz w:val="24"/>
            <w:szCs w:val="24"/>
            <w:bdr w:val="single" w:sz="12" w:space="0" w:color="auto" w:frame="1"/>
          </w:rPr>
          <w:t>-42</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spellStart"/>
      <w:proofErr w:type="gramStart"/>
      <w:r w:rsidRPr="001C27FC">
        <w:rPr>
          <w:rFonts w:asciiTheme="majorHAnsi" w:eastAsia="Times New Roman" w:hAnsiTheme="majorHAnsi" w:cs="Segoe UI"/>
          <w:color w:val="0F1115"/>
          <w:sz w:val="24"/>
          <w:szCs w:val="24"/>
        </w:rPr>
        <w:t>Akaba</w:t>
      </w:r>
      <w:proofErr w:type="spellEnd"/>
      <w:r w:rsidRPr="001C27FC">
        <w:rPr>
          <w:rFonts w:asciiTheme="majorHAnsi" w:eastAsia="Times New Roman" w:hAnsiTheme="majorHAnsi" w:cs="Segoe UI"/>
          <w:color w:val="0F1115"/>
          <w:sz w:val="24"/>
          <w:szCs w:val="24"/>
        </w:rPr>
        <w:t>, G. O., Anyang, M. A., &amp; Adebayo, O. O. (2021).</w:t>
      </w:r>
      <w:proofErr w:type="gramEnd"/>
      <w:r w:rsidRPr="001C27FC">
        <w:rPr>
          <w:rFonts w:asciiTheme="majorHAnsi" w:eastAsia="Times New Roman" w:hAnsiTheme="majorHAnsi" w:cs="Segoe UI"/>
          <w:color w:val="0F1115"/>
          <w:sz w:val="24"/>
          <w:szCs w:val="24"/>
        </w:rPr>
        <w:t xml:space="preserve"> Prevalence and </w:t>
      </w:r>
      <w:proofErr w:type="spellStart"/>
      <w:r w:rsidRPr="001C27FC">
        <w:rPr>
          <w:rFonts w:asciiTheme="majorHAnsi" w:eastAsia="Times New Roman" w:hAnsiTheme="majorHAnsi" w:cs="Segoe UI"/>
          <w:color w:val="0F1115"/>
          <w:sz w:val="24"/>
          <w:szCs w:val="24"/>
        </w:rPr>
        <w:t>materno</w:t>
      </w:r>
      <w:proofErr w:type="spellEnd"/>
      <w:r w:rsidRPr="001C27FC">
        <w:rPr>
          <w:rFonts w:asciiTheme="majorHAnsi" w:eastAsia="Times New Roman" w:hAnsiTheme="majorHAnsi" w:cs="Segoe UI"/>
          <w:color w:val="0F1115"/>
          <w:sz w:val="24"/>
          <w:szCs w:val="24"/>
        </w:rPr>
        <w:t>-fetal outcomes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amongst pregnant women at a teaching hospital in north-central Nigeria: A retrospective cross-sectional study. </w:t>
      </w:r>
      <w:proofErr w:type="gramStart"/>
      <w:r w:rsidRPr="001C27FC">
        <w:rPr>
          <w:rFonts w:asciiTheme="majorHAnsi" w:eastAsia="Times New Roman" w:hAnsiTheme="majorHAnsi" w:cs="Segoe UI"/>
          <w:i/>
          <w:iCs/>
          <w:color w:val="0F1115"/>
          <w:sz w:val="24"/>
          <w:szCs w:val="24"/>
        </w:rPr>
        <w:t>Clinical Hypertension, 27</w:t>
      </w:r>
      <w:r w:rsidRPr="001C27FC">
        <w:rPr>
          <w:rFonts w:asciiTheme="majorHAnsi" w:eastAsia="Times New Roman" w:hAnsiTheme="majorHAnsi" w:cs="Segoe UI"/>
          <w:color w:val="0F1115"/>
          <w:sz w:val="24"/>
          <w:szCs w:val="24"/>
        </w:rPr>
        <w:t>(1), 20.</w:t>
      </w:r>
      <w:proofErr w:type="gramEnd"/>
      <w:r w:rsidRPr="001C27FC">
        <w:rPr>
          <w:rFonts w:asciiTheme="majorHAnsi" w:eastAsia="Times New Roman" w:hAnsiTheme="majorHAnsi" w:cs="Segoe UI"/>
          <w:color w:val="0F1115"/>
          <w:sz w:val="24"/>
          <w:szCs w:val="24"/>
        </w:rPr>
        <w:t> </w:t>
      </w:r>
      <w:hyperlink r:id="rId8" w:tgtFrame="_blank" w:history="1">
        <w:r w:rsidRPr="001C27FC">
          <w:rPr>
            <w:rFonts w:asciiTheme="majorHAnsi" w:eastAsia="Times New Roman" w:hAnsiTheme="majorHAnsi" w:cs="Segoe UI"/>
            <w:color w:val="0000FF"/>
            <w:sz w:val="24"/>
            <w:szCs w:val="24"/>
            <w:bdr w:val="single" w:sz="12" w:space="0" w:color="auto" w:frame="1"/>
          </w:rPr>
          <w:t>-39</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spellStart"/>
      <w:proofErr w:type="gramStart"/>
      <w:r w:rsidRPr="001C27FC">
        <w:rPr>
          <w:rFonts w:asciiTheme="majorHAnsi" w:eastAsia="Times New Roman" w:hAnsiTheme="majorHAnsi" w:cs="Segoe UI"/>
          <w:color w:val="0F1115"/>
          <w:sz w:val="24"/>
          <w:szCs w:val="24"/>
        </w:rPr>
        <w:t>Kokori</w:t>
      </w:r>
      <w:proofErr w:type="spellEnd"/>
      <w:r w:rsidRPr="001C27FC">
        <w:rPr>
          <w:rFonts w:asciiTheme="majorHAnsi" w:eastAsia="Times New Roman" w:hAnsiTheme="majorHAnsi" w:cs="Segoe UI"/>
          <w:color w:val="0F1115"/>
          <w:sz w:val="24"/>
          <w:szCs w:val="24"/>
        </w:rPr>
        <w:t xml:space="preserve">, E., </w:t>
      </w:r>
      <w:proofErr w:type="spellStart"/>
      <w:r w:rsidRPr="001C27FC">
        <w:rPr>
          <w:rFonts w:asciiTheme="majorHAnsi" w:eastAsia="Times New Roman" w:hAnsiTheme="majorHAnsi" w:cs="Segoe UI"/>
          <w:color w:val="0F1115"/>
          <w:sz w:val="24"/>
          <w:szCs w:val="24"/>
        </w:rPr>
        <w:t>Ogunyemi</w:t>
      </w:r>
      <w:proofErr w:type="spellEnd"/>
      <w:r w:rsidRPr="001C27FC">
        <w:rPr>
          <w:rFonts w:asciiTheme="majorHAnsi" w:eastAsia="Times New Roman" w:hAnsiTheme="majorHAnsi" w:cs="Segoe UI"/>
          <w:color w:val="0F1115"/>
          <w:sz w:val="24"/>
          <w:szCs w:val="24"/>
        </w:rPr>
        <w:t>, O. O., &amp; Adebayo, O. O. (2024).</w:t>
      </w:r>
      <w:proofErr w:type="gramEnd"/>
      <w:r w:rsidRPr="001C27FC">
        <w:rPr>
          <w:rFonts w:asciiTheme="majorHAnsi" w:eastAsia="Times New Roman" w:hAnsiTheme="majorHAnsi" w:cs="Segoe UI"/>
          <w:color w:val="0F1115"/>
          <w:sz w:val="24"/>
          <w:szCs w:val="24"/>
        </w:rPr>
        <w:t xml:space="preserve"> Prevalence and </w:t>
      </w:r>
      <w:proofErr w:type="spellStart"/>
      <w:r w:rsidRPr="001C27FC">
        <w:rPr>
          <w:rFonts w:asciiTheme="majorHAnsi" w:eastAsia="Times New Roman" w:hAnsiTheme="majorHAnsi" w:cs="Segoe UI"/>
          <w:color w:val="0F1115"/>
          <w:sz w:val="24"/>
          <w:szCs w:val="24"/>
        </w:rPr>
        <w:t>materno</w:t>
      </w:r>
      <w:proofErr w:type="spellEnd"/>
      <w:r w:rsidRPr="001C27FC">
        <w:rPr>
          <w:rFonts w:asciiTheme="majorHAnsi" w:eastAsia="Times New Roman" w:hAnsiTheme="majorHAnsi" w:cs="Segoe UI"/>
          <w:color w:val="0F1115"/>
          <w:sz w:val="24"/>
          <w:szCs w:val="24"/>
        </w:rPr>
        <w:t>-fetal outcomes of preeclampsia/</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among pregnant women in Nigeria: A systematic review and meta-analysis. </w:t>
      </w:r>
      <w:r w:rsidRPr="001C27FC">
        <w:rPr>
          <w:rFonts w:asciiTheme="majorHAnsi" w:eastAsia="Times New Roman" w:hAnsiTheme="majorHAnsi" w:cs="Segoe UI"/>
          <w:i/>
          <w:iCs/>
          <w:color w:val="0F1115"/>
          <w:sz w:val="24"/>
          <w:szCs w:val="24"/>
        </w:rPr>
        <w:t>European Journal of Medical Research, 29</w:t>
      </w:r>
      <w:r w:rsidRPr="001C27FC">
        <w:rPr>
          <w:rFonts w:asciiTheme="majorHAnsi" w:eastAsia="Times New Roman" w:hAnsiTheme="majorHAnsi" w:cs="Segoe UI"/>
          <w:color w:val="0F1115"/>
          <w:sz w:val="24"/>
          <w:szCs w:val="24"/>
        </w:rPr>
        <w:t>(1), 1–12. </w:t>
      </w:r>
      <w:hyperlink r:id="rId9" w:anchor="fft" w:tgtFrame="_blank" w:history="1">
        <w:r w:rsidRPr="001C27FC">
          <w:rPr>
            <w:rFonts w:asciiTheme="majorHAnsi" w:eastAsia="Times New Roman" w:hAnsiTheme="majorHAnsi" w:cs="Segoe UI"/>
            <w:color w:val="0000FF"/>
            <w:sz w:val="24"/>
            <w:szCs w:val="24"/>
            <w:bdr w:val="single" w:sz="12" w:space="0" w:color="auto" w:frame="1"/>
          </w:rPr>
          <w:t>-11</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gramStart"/>
      <w:r w:rsidRPr="001C27FC">
        <w:rPr>
          <w:rFonts w:asciiTheme="majorHAnsi" w:eastAsia="Times New Roman" w:hAnsiTheme="majorHAnsi" w:cs="Segoe UI"/>
          <w:color w:val="0F1115"/>
          <w:sz w:val="24"/>
          <w:szCs w:val="24"/>
        </w:rPr>
        <w:t>Muhammad, S., El-</w:t>
      </w:r>
      <w:proofErr w:type="spellStart"/>
      <w:r w:rsidRPr="001C27FC">
        <w:rPr>
          <w:rFonts w:asciiTheme="majorHAnsi" w:eastAsia="Times New Roman" w:hAnsiTheme="majorHAnsi" w:cs="Segoe UI"/>
          <w:color w:val="0F1115"/>
          <w:sz w:val="24"/>
          <w:szCs w:val="24"/>
        </w:rPr>
        <w:t>Nafaty</w:t>
      </w:r>
      <w:proofErr w:type="spellEnd"/>
      <w:r w:rsidRPr="001C27FC">
        <w:rPr>
          <w:rFonts w:asciiTheme="majorHAnsi" w:eastAsia="Times New Roman" w:hAnsiTheme="majorHAnsi" w:cs="Segoe UI"/>
          <w:color w:val="0F1115"/>
          <w:sz w:val="24"/>
          <w:szCs w:val="24"/>
        </w:rPr>
        <w:t xml:space="preserve">, A. U., </w:t>
      </w:r>
      <w:proofErr w:type="spellStart"/>
      <w:r w:rsidRPr="001C27FC">
        <w:rPr>
          <w:rFonts w:asciiTheme="majorHAnsi" w:eastAsia="Times New Roman" w:hAnsiTheme="majorHAnsi" w:cs="Segoe UI"/>
          <w:color w:val="0F1115"/>
          <w:sz w:val="24"/>
          <w:szCs w:val="24"/>
        </w:rPr>
        <w:t>Garba</w:t>
      </w:r>
      <w:proofErr w:type="spellEnd"/>
      <w:r w:rsidRPr="001C27FC">
        <w:rPr>
          <w:rFonts w:asciiTheme="majorHAnsi" w:eastAsia="Times New Roman" w:hAnsiTheme="majorHAnsi" w:cs="Segoe UI"/>
          <w:color w:val="0F1115"/>
          <w:sz w:val="24"/>
          <w:szCs w:val="24"/>
        </w:rPr>
        <w:t xml:space="preserve">, M. B., &amp; </w:t>
      </w:r>
      <w:proofErr w:type="spellStart"/>
      <w:r w:rsidRPr="001C27FC">
        <w:rPr>
          <w:rFonts w:asciiTheme="majorHAnsi" w:eastAsia="Times New Roman" w:hAnsiTheme="majorHAnsi" w:cs="Segoe UI"/>
          <w:color w:val="0F1115"/>
          <w:sz w:val="24"/>
          <w:szCs w:val="24"/>
        </w:rPr>
        <w:t>Kullima</w:t>
      </w:r>
      <w:proofErr w:type="spellEnd"/>
      <w:r w:rsidRPr="001C27FC">
        <w:rPr>
          <w:rFonts w:asciiTheme="majorHAnsi" w:eastAsia="Times New Roman" w:hAnsiTheme="majorHAnsi" w:cs="Segoe UI"/>
          <w:color w:val="0F1115"/>
          <w:sz w:val="24"/>
          <w:szCs w:val="24"/>
        </w:rPr>
        <w:t>, A. A. (2023).</w:t>
      </w:r>
      <w:proofErr w:type="gramEnd"/>
      <w:r w:rsidRPr="001C27FC">
        <w:rPr>
          <w:rFonts w:asciiTheme="majorHAnsi" w:eastAsia="Times New Roman" w:hAnsiTheme="majorHAnsi" w:cs="Segoe UI"/>
          <w:color w:val="0F1115"/>
          <w:sz w:val="24"/>
          <w:szCs w:val="24"/>
        </w:rPr>
        <w:t xml:space="preserve"> </w:t>
      </w:r>
      <w:proofErr w:type="gramStart"/>
      <w:r w:rsidRPr="001C27FC">
        <w:rPr>
          <w:rFonts w:asciiTheme="majorHAnsi" w:eastAsia="Times New Roman" w:hAnsiTheme="majorHAnsi" w:cs="Segoe UI"/>
          <w:color w:val="0F1115"/>
          <w:sz w:val="24"/>
          <w:szCs w:val="24"/>
        </w:rPr>
        <w:t xml:space="preserve">The prevalence and outcomes of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at Federal Teaching Hospital Gombe, Nigeria.</w:t>
      </w:r>
      <w:proofErr w:type="gramEnd"/>
      <w:r w:rsidRPr="001C27FC">
        <w:rPr>
          <w:rFonts w:asciiTheme="majorHAnsi" w:eastAsia="Times New Roman" w:hAnsiTheme="majorHAnsi" w:cs="Segoe UI"/>
          <w:color w:val="0F1115"/>
          <w:sz w:val="24"/>
          <w:szCs w:val="24"/>
        </w:rPr>
        <w:t> </w:t>
      </w:r>
      <w:proofErr w:type="gramStart"/>
      <w:r w:rsidRPr="001C27FC">
        <w:rPr>
          <w:rFonts w:asciiTheme="majorHAnsi" w:eastAsia="Times New Roman" w:hAnsiTheme="majorHAnsi" w:cs="Segoe UI"/>
          <w:i/>
          <w:iCs/>
          <w:color w:val="0F1115"/>
          <w:sz w:val="24"/>
          <w:szCs w:val="24"/>
        </w:rPr>
        <w:t>Jewel Journal of Medical Sciences, 2022</w:t>
      </w:r>
      <w:r w:rsidRPr="001C27FC">
        <w:rPr>
          <w:rFonts w:asciiTheme="majorHAnsi" w:eastAsia="Times New Roman" w:hAnsiTheme="majorHAnsi" w:cs="Segoe UI"/>
          <w:color w:val="0F1115"/>
          <w:sz w:val="24"/>
          <w:szCs w:val="24"/>
        </w:rPr>
        <w:t>(66).</w:t>
      </w:r>
      <w:proofErr w:type="gramEnd"/>
      <w:r w:rsidRPr="001C27FC">
        <w:rPr>
          <w:rFonts w:asciiTheme="majorHAnsi" w:eastAsia="Times New Roman" w:hAnsiTheme="majorHAnsi" w:cs="Segoe UI"/>
          <w:color w:val="0F1115"/>
          <w:sz w:val="24"/>
          <w:szCs w:val="24"/>
        </w:rPr>
        <w:t> </w:t>
      </w:r>
      <w:hyperlink r:id="rId10" w:tgtFrame="_blank" w:history="1">
        <w:r w:rsidRPr="001C27FC">
          <w:rPr>
            <w:rFonts w:asciiTheme="majorHAnsi" w:eastAsia="Times New Roman" w:hAnsiTheme="majorHAnsi" w:cs="Segoe UI"/>
            <w:color w:val="0000FF"/>
            <w:sz w:val="24"/>
            <w:szCs w:val="24"/>
            <w:bdr w:val="single" w:sz="12" w:space="0" w:color="auto" w:frame="1"/>
          </w:rPr>
          <w:t>-30</w:t>
        </w:r>
      </w:hyperlink>
      <w:hyperlink r:id="rId11" w:tgtFrame="_blank" w:history="1">
        <w:r w:rsidRPr="001C27FC">
          <w:rPr>
            <w:rFonts w:asciiTheme="majorHAnsi" w:eastAsia="Times New Roman" w:hAnsiTheme="majorHAnsi" w:cs="Segoe UI"/>
            <w:color w:val="0000FF"/>
            <w:sz w:val="24"/>
            <w:szCs w:val="24"/>
            <w:bdr w:val="single" w:sz="12" w:space="0" w:color="auto" w:frame="1"/>
          </w:rPr>
          <w:t>-29</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spellStart"/>
      <w:proofErr w:type="gramStart"/>
      <w:r w:rsidRPr="001C27FC">
        <w:rPr>
          <w:rFonts w:asciiTheme="majorHAnsi" w:eastAsia="Times New Roman" w:hAnsiTheme="majorHAnsi" w:cs="Segoe UI"/>
          <w:color w:val="0F1115"/>
          <w:sz w:val="24"/>
          <w:szCs w:val="24"/>
        </w:rPr>
        <w:t>Okafor</w:t>
      </w:r>
      <w:proofErr w:type="spellEnd"/>
      <w:r w:rsidRPr="001C27FC">
        <w:rPr>
          <w:rFonts w:asciiTheme="majorHAnsi" w:eastAsia="Times New Roman" w:hAnsiTheme="majorHAnsi" w:cs="Segoe UI"/>
          <w:color w:val="0F1115"/>
          <w:sz w:val="24"/>
          <w:szCs w:val="24"/>
        </w:rPr>
        <w:t xml:space="preserve">, C. O., Adebayo, O. O., &amp; </w:t>
      </w:r>
      <w:proofErr w:type="spellStart"/>
      <w:r w:rsidRPr="001C27FC">
        <w:rPr>
          <w:rFonts w:asciiTheme="majorHAnsi" w:eastAsia="Times New Roman" w:hAnsiTheme="majorHAnsi" w:cs="Segoe UI"/>
          <w:color w:val="0F1115"/>
          <w:sz w:val="24"/>
          <w:szCs w:val="24"/>
        </w:rPr>
        <w:t>Ogunyemi</w:t>
      </w:r>
      <w:proofErr w:type="spellEnd"/>
      <w:r w:rsidRPr="001C27FC">
        <w:rPr>
          <w:rFonts w:asciiTheme="majorHAnsi" w:eastAsia="Times New Roman" w:hAnsiTheme="majorHAnsi" w:cs="Segoe UI"/>
          <w:color w:val="0F1115"/>
          <w:sz w:val="24"/>
          <w:szCs w:val="24"/>
        </w:rPr>
        <w:t>, O. O. (2023).</w:t>
      </w:r>
      <w:proofErr w:type="gramEnd"/>
      <w:r w:rsidRPr="001C27FC">
        <w:rPr>
          <w:rFonts w:asciiTheme="majorHAnsi" w:eastAsia="Times New Roman" w:hAnsiTheme="majorHAnsi" w:cs="Segoe UI"/>
          <w:color w:val="0F1115"/>
          <w:sz w:val="24"/>
          <w:szCs w:val="24"/>
        </w:rPr>
        <w:t xml:space="preserve"> Prevalence of non-communicable diseases and risk factors of pre-</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four local government areas in Nigeria: A cross-sectional study. </w:t>
      </w:r>
      <w:proofErr w:type="gramStart"/>
      <w:r w:rsidRPr="001C27FC">
        <w:rPr>
          <w:rFonts w:asciiTheme="majorHAnsi" w:eastAsia="Times New Roman" w:hAnsiTheme="majorHAnsi" w:cs="Segoe UI"/>
          <w:i/>
          <w:iCs/>
          <w:color w:val="0F1115"/>
          <w:sz w:val="24"/>
          <w:szCs w:val="24"/>
        </w:rPr>
        <w:t>BMJ Open, 13</w:t>
      </w:r>
      <w:r w:rsidRPr="001C27FC">
        <w:rPr>
          <w:rFonts w:asciiTheme="majorHAnsi" w:eastAsia="Times New Roman" w:hAnsiTheme="majorHAnsi" w:cs="Segoe UI"/>
          <w:color w:val="0F1115"/>
          <w:sz w:val="24"/>
          <w:szCs w:val="24"/>
        </w:rPr>
        <w:t>(10), e071652.</w:t>
      </w:r>
      <w:proofErr w:type="gramEnd"/>
      <w:r w:rsidRPr="001C27FC">
        <w:rPr>
          <w:rFonts w:asciiTheme="majorHAnsi" w:eastAsia="Times New Roman" w:hAnsiTheme="majorHAnsi" w:cs="Segoe UI"/>
          <w:color w:val="0F1115"/>
          <w:sz w:val="24"/>
          <w:szCs w:val="24"/>
        </w:rPr>
        <w:t> </w:t>
      </w:r>
      <w:hyperlink r:id="rId12" w:tgtFrame="_blank" w:history="1">
        <w:r w:rsidRPr="001C27FC">
          <w:rPr>
            <w:rFonts w:asciiTheme="majorHAnsi" w:eastAsia="Times New Roman" w:hAnsiTheme="majorHAnsi" w:cs="Segoe UI"/>
            <w:color w:val="0000FF"/>
            <w:sz w:val="24"/>
            <w:szCs w:val="24"/>
            <w:bdr w:val="single" w:sz="12" w:space="0" w:color="auto" w:frame="1"/>
          </w:rPr>
          <w:t>-16</w:t>
        </w:r>
      </w:hyperlink>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spellStart"/>
      <w:proofErr w:type="gramStart"/>
      <w:r w:rsidRPr="001C27FC">
        <w:rPr>
          <w:rFonts w:asciiTheme="majorHAnsi" w:eastAsia="Times New Roman" w:hAnsiTheme="majorHAnsi" w:cs="Segoe UI"/>
          <w:color w:val="0F1115"/>
          <w:sz w:val="24"/>
          <w:szCs w:val="24"/>
        </w:rPr>
        <w:t>Okereke</w:t>
      </w:r>
      <w:proofErr w:type="spellEnd"/>
      <w:r w:rsidRPr="001C27FC">
        <w:rPr>
          <w:rFonts w:asciiTheme="majorHAnsi" w:eastAsia="Times New Roman" w:hAnsiTheme="majorHAnsi" w:cs="Segoe UI"/>
          <w:color w:val="0F1115"/>
          <w:sz w:val="24"/>
          <w:szCs w:val="24"/>
        </w:rPr>
        <w:t xml:space="preserve">, E., Adebayo, O. O., &amp; </w:t>
      </w:r>
      <w:proofErr w:type="spellStart"/>
      <w:r w:rsidRPr="001C27FC">
        <w:rPr>
          <w:rFonts w:asciiTheme="majorHAnsi" w:eastAsia="Times New Roman" w:hAnsiTheme="majorHAnsi" w:cs="Segoe UI"/>
          <w:color w:val="0F1115"/>
          <w:sz w:val="24"/>
          <w:szCs w:val="24"/>
        </w:rPr>
        <w:t>Ogunyemi</w:t>
      </w:r>
      <w:proofErr w:type="spellEnd"/>
      <w:r w:rsidRPr="001C27FC">
        <w:rPr>
          <w:rFonts w:asciiTheme="majorHAnsi" w:eastAsia="Times New Roman" w:hAnsiTheme="majorHAnsi" w:cs="Segoe UI"/>
          <w:color w:val="0F1115"/>
          <w:sz w:val="24"/>
          <w:szCs w:val="24"/>
        </w:rPr>
        <w:t>, O. O. (2025).</w:t>
      </w:r>
      <w:proofErr w:type="gramEnd"/>
      <w:r w:rsidRPr="001C27FC">
        <w:rPr>
          <w:rFonts w:asciiTheme="majorHAnsi" w:eastAsia="Times New Roman" w:hAnsiTheme="majorHAnsi" w:cs="Segoe UI"/>
          <w:color w:val="0F1115"/>
          <w:sz w:val="24"/>
          <w:szCs w:val="24"/>
        </w:rPr>
        <w:t xml:space="preserve"> Systematic and meta-analysis of factors associated with preeclampsia and </w:t>
      </w:r>
      <w:proofErr w:type="spellStart"/>
      <w:r w:rsidRPr="001C27FC">
        <w:rPr>
          <w:rFonts w:asciiTheme="majorHAnsi" w:eastAsia="Times New Roman" w:hAnsiTheme="majorHAnsi" w:cs="Segoe UI"/>
          <w:color w:val="0F1115"/>
          <w:sz w:val="24"/>
          <w:szCs w:val="24"/>
        </w:rPr>
        <w:t>eclampsia</w:t>
      </w:r>
      <w:proofErr w:type="spellEnd"/>
      <w:r w:rsidRPr="001C27FC">
        <w:rPr>
          <w:rFonts w:asciiTheme="majorHAnsi" w:eastAsia="Times New Roman" w:hAnsiTheme="majorHAnsi" w:cs="Segoe UI"/>
          <w:color w:val="0F1115"/>
          <w:sz w:val="24"/>
          <w:szCs w:val="24"/>
        </w:rPr>
        <w:t xml:space="preserve"> in sub-Saharan Africa. </w:t>
      </w:r>
      <w:r w:rsidRPr="001C27FC">
        <w:rPr>
          <w:rFonts w:asciiTheme="majorHAnsi" w:eastAsia="Times New Roman" w:hAnsiTheme="majorHAnsi" w:cs="Segoe UI"/>
          <w:i/>
          <w:iCs/>
          <w:color w:val="0F1115"/>
          <w:sz w:val="24"/>
          <w:szCs w:val="24"/>
        </w:rPr>
        <w:t>Open Research Newcastle</w:t>
      </w:r>
      <w:r w:rsidRPr="001C27FC">
        <w:rPr>
          <w:rFonts w:asciiTheme="majorHAnsi" w:eastAsia="Times New Roman" w:hAnsiTheme="majorHAnsi" w:cs="Segoe UI"/>
          <w:color w:val="0F1115"/>
          <w:sz w:val="24"/>
          <w:szCs w:val="24"/>
        </w:rPr>
        <w:t>. -</w:t>
      </w:r>
    </w:p>
    <w:p w:rsidR="001C27FC" w:rsidRPr="001C27FC" w:rsidRDefault="001C27FC" w:rsidP="001C27FC">
      <w:pPr>
        <w:shd w:val="clear" w:color="auto" w:fill="FFFFFF"/>
        <w:spacing w:after="0" w:line="240" w:lineRule="auto"/>
        <w:jc w:val="both"/>
        <w:rPr>
          <w:rFonts w:asciiTheme="majorHAnsi" w:eastAsia="Times New Roman" w:hAnsiTheme="majorHAnsi" w:cs="Segoe UI"/>
          <w:color w:val="0F1115"/>
          <w:sz w:val="24"/>
          <w:szCs w:val="24"/>
        </w:rPr>
      </w:pPr>
      <w:proofErr w:type="gramStart"/>
      <w:r w:rsidRPr="001C27FC">
        <w:rPr>
          <w:rFonts w:asciiTheme="majorHAnsi" w:eastAsia="Times New Roman" w:hAnsiTheme="majorHAnsi" w:cs="Segoe UI"/>
          <w:color w:val="0F1115"/>
          <w:sz w:val="24"/>
          <w:szCs w:val="24"/>
        </w:rPr>
        <w:t>World Health Organization.</w:t>
      </w:r>
      <w:proofErr w:type="gramEnd"/>
      <w:r w:rsidRPr="001C27FC">
        <w:rPr>
          <w:rFonts w:asciiTheme="majorHAnsi" w:eastAsia="Times New Roman" w:hAnsiTheme="majorHAnsi" w:cs="Segoe UI"/>
          <w:color w:val="0F1115"/>
          <w:sz w:val="24"/>
          <w:szCs w:val="24"/>
        </w:rPr>
        <w:t xml:space="preserve"> </w:t>
      </w:r>
      <w:proofErr w:type="gramStart"/>
      <w:r w:rsidRPr="001C27FC">
        <w:rPr>
          <w:rFonts w:asciiTheme="majorHAnsi" w:eastAsia="Times New Roman" w:hAnsiTheme="majorHAnsi" w:cs="Segoe UI"/>
          <w:color w:val="0F1115"/>
          <w:sz w:val="24"/>
          <w:szCs w:val="24"/>
        </w:rPr>
        <w:t>(2020). </w:t>
      </w:r>
      <w:r w:rsidRPr="001C27FC">
        <w:rPr>
          <w:rFonts w:asciiTheme="majorHAnsi" w:eastAsia="Times New Roman" w:hAnsiTheme="majorHAnsi" w:cs="Segoe UI"/>
          <w:i/>
          <w:iCs/>
          <w:color w:val="0F1115"/>
          <w:sz w:val="24"/>
          <w:szCs w:val="24"/>
        </w:rPr>
        <w:t>WHO recommendations for prevention and treatment of pre-</w:t>
      </w:r>
      <w:proofErr w:type="spellStart"/>
      <w:r w:rsidRPr="001C27FC">
        <w:rPr>
          <w:rFonts w:asciiTheme="majorHAnsi" w:eastAsia="Times New Roman" w:hAnsiTheme="majorHAnsi" w:cs="Segoe UI"/>
          <w:i/>
          <w:iCs/>
          <w:color w:val="0F1115"/>
          <w:sz w:val="24"/>
          <w:szCs w:val="24"/>
        </w:rPr>
        <w:t>eclampsia</w:t>
      </w:r>
      <w:proofErr w:type="spellEnd"/>
      <w:r w:rsidRPr="001C27FC">
        <w:rPr>
          <w:rFonts w:asciiTheme="majorHAnsi" w:eastAsia="Times New Roman" w:hAnsiTheme="majorHAnsi" w:cs="Segoe UI"/>
          <w:i/>
          <w:iCs/>
          <w:color w:val="0F1115"/>
          <w:sz w:val="24"/>
          <w:szCs w:val="24"/>
        </w:rPr>
        <w:t xml:space="preserve"> and </w:t>
      </w:r>
      <w:proofErr w:type="spellStart"/>
      <w:r w:rsidRPr="001C27FC">
        <w:rPr>
          <w:rFonts w:asciiTheme="majorHAnsi" w:eastAsia="Times New Roman" w:hAnsiTheme="majorHAnsi" w:cs="Segoe UI"/>
          <w:i/>
          <w:iCs/>
          <w:color w:val="0F1115"/>
          <w:sz w:val="24"/>
          <w:szCs w:val="24"/>
        </w:rPr>
        <w:t>eclampsia</w:t>
      </w:r>
      <w:proofErr w:type="spellEnd"/>
      <w:r w:rsidRPr="001C27FC">
        <w:rPr>
          <w:rFonts w:asciiTheme="majorHAnsi" w:eastAsia="Times New Roman" w:hAnsiTheme="majorHAnsi" w:cs="Segoe UI"/>
          <w:color w:val="0F1115"/>
          <w:sz w:val="24"/>
          <w:szCs w:val="24"/>
        </w:rPr>
        <w:t>.</w:t>
      </w:r>
      <w:proofErr w:type="gramEnd"/>
      <w:r w:rsidRPr="001C27FC">
        <w:rPr>
          <w:rFonts w:asciiTheme="majorHAnsi" w:eastAsia="Times New Roman" w:hAnsiTheme="majorHAnsi" w:cs="Segoe UI"/>
          <w:color w:val="0F1115"/>
          <w:sz w:val="24"/>
          <w:szCs w:val="24"/>
        </w:rPr>
        <w:t xml:space="preserve"> Geneva: World Health Organization. -</w:t>
      </w:r>
    </w:p>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27" style="width:0;height:.75pt" o:hralign="center" o:hrstd="t" o:hrnoshade="t" o:hr="t" fillcolor="#0f1115" stroked="f"/>
        </w:pict>
      </w:r>
    </w:p>
    <w:bookmarkEnd w:id="0"/>
    <w:p w:rsidR="001C27FC" w:rsidRPr="001C27FC" w:rsidRDefault="001C27FC" w:rsidP="001C27FC">
      <w:pPr>
        <w:shd w:val="clear" w:color="auto" w:fill="FFFFFF"/>
        <w:spacing w:before="480" w:after="240" w:line="240" w:lineRule="auto"/>
        <w:jc w:val="both"/>
        <w:outlineLvl w:val="1"/>
        <w:rPr>
          <w:rFonts w:asciiTheme="majorHAnsi" w:eastAsia="Times New Roman" w:hAnsiTheme="majorHAnsi" w:cs="Segoe UI"/>
          <w:b/>
          <w:bCs/>
          <w:color w:val="0F1115"/>
          <w:sz w:val="36"/>
          <w:szCs w:val="36"/>
        </w:rPr>
      </w:pPr>
      <w:r w:rsidRPr="001C27FC">
        <w:rPr>
          <w:rFonts w:asciiTheme="majorHAnsi" w:eastAsia="Times New Roman" w:hAnsiTheme="majorHAnsi" w:cs="Segoe UI"/>
          <w:b/>
          <w:bCs/>
          <w:color w:val="0F1115"/>
          <w:sz w:val="36"/>
          <w:szCs w:val="36"/>
        </w:rPr>
        <w:t>APPENDICES</w: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Appendix A: Data Extraction Form</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PREVALENCE AND RISK FACTORS OF ECLAMPSIA AMONG PREGNANT WOMEN AT COMMUNITY GENERAL HOSPITAL BAJOGA</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Data Extraction Form</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A: Identification Information</w:t>
      </w:r>
    </w:p>
    <w:tbl>
      <w:tblPr>
        <w:tblW w:w="11280" w:type="dxa"/>
        <w:tblCellMar>
          <w:top w:w="15" w:type="dxa"/>
          <w:left w:w="15" w:type="dxa"/>
          <w:bottom w:w="15" w:type="dxa"/>
          <w:right w:w="15" w:type="dxa"/>
        </w:tblCellMar>
        <w:tblLook w:val="04A0" w:firstRow="1" w:lastRow="0" w:firstColumn="1" w:lastColumn="0" w:noHBand="0" w:noVBand="1"/>
      </w:tblPr>
      <w:tblGrid>
        <w:gridCol w:w="6369"/>
        <w:gridCol w:w="4911"/>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Record Number</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Date of Delivery</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Hospital Number</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 xml:space="preserve">Section B: </w:t>
      </w:r>
      <w:proofErr w:type="spellStart"/>
      <w:r w:rsidRPr="001C27FC">
        <w:rPr>
          <w:rFonts w:asciiTheme="majorHAnsi" w:eastAsia="Times New Roman" w:hAnsiTheme="majorHAnsi" w:cs="Segoe UI"/>
          <w:b/>
          <w:bCs/>
          <w:color w:val="0F1115"/>
          <w:sz w:val="24"/>
          <w:szCs w:val="24"/>
        </w:rPr>
        <w:t>Sociodemographic</w:t>
      </w:r>
      <w:proofErr w:type="spellEnd"/>
      <w:r w:rsidRPr="001C27FC">
        <w:rPr>
          <w:rFonts w:asciiTheme="majorHAnsi" w:eastAsia="Times New Roman" w:hAnsiTheme="majorHAnsi" w:cs="Segoe UI"/>
          <w:b/>
          <w:bCs/>
          <w:color w:val="0F1115"/>
          <w:sz w:val="24"/>
          <w:szCs w:val="24"/>
        </w:rPr>
        <w:t xml:space="preserve"> Characteristics</w:t>
      </w:r>
    </w:p>
    <w:tbl>
      <w:tblPr>
        <w:tblW w:w="11280" w:type="dxa"/>
        <w:tblCellMar>
          <w:top w:w="15" w:type="dxa"/>
          <w:left w:w="15" w:type="dxa"/>
          <w:bottom w:w="15" w:type="dxa"/>
          <w:right w:w="15" w:type="dxa"/>
        </w:tblCellMar>
        <w:tblLook w:val="04A0" w:firstRow="1" w:lastRow="0" w:firstColumn="1" w:lastColumn="0" w:noHBand="0" w:noVBand="1"/>
      </w:tblPr>
      <w:tblGrid>
        <w:gridCol w:w="3046"/>
        <w:gridCol w:w="8234"/>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Age (years)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Educational Level</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No formal education / Primary / Secondary / Tertiary</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Occupation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Housewife / Farmer / Trader / Civil servant / Others</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Marital Status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Married / Single / Divorced/Separated / Widowed</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Place of Residence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Urban / Rural</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Religion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Islam / Christianity / Others</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C: Obstetric History</w:t>
      </w:r>
    </w:p>
    <w:tbl>
      <w:tblPr>
        <w:tblW w:w="11280" w:type="dxa"/>
        <w:tblCellMar>
          <w:top w:w="15" w:type="dxa"/>
          <w:left w:w="15" w:type="dxa"/>
          <w:bottom w:w="15" w:type="dxa"/>
          <w:right w:w="15" w:type="dxa"/>
        </w:tblCellMar>
        <w:tblLook w:val="04A0" w:firstRow="1" w:lastRow="0" w:firstColumn="1" w:lastColumn="0" w:noHBand="0" w:noVBand="1"/>
      </w:tblPr>
      <w:tblGrid>
        <w:gridCol w:w="7097"/>
        <w:gridCol w:w="4183"/>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Parity</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Gravidity</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Gestational Age at Delivery (weeks)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Booking Status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xml:space="preserve">Booked / </w:t>
            </w:r>
            <w:proofErr w:type="spellStart"/>
            <w:r w:rsidRPr="001C27FC">
              <w:rPr>
                <w:rFonts w:asciiTheme="majorHAnsi" w:eastAsia="Times New Roman" w:hAnsiTheme="majorHAnsi" w:cs="Times New Roman"/>
                <w:sz w:val="24"/>
                <w:szCs w:val="24"/>
              </w:rPr>
              <w:t>Unbooked</w:t>
            </w:r>
            <w:proofErr w:type="spellEnd"/>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Number of ANC Visits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Previous History of PE/E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Previous Caesarean Section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Previous Miscarriage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D: Clinical Characteristics</w:t>
      </w:r>
    </w:p>
    <w:tbl>
      <w:tblPr>
        <w:tblW w:w="11280" w:type="dxa"/>
        <w:tblCellMar>
          <w:top w:w="15" w:type="dxa"/>
          <w:left w:w="15" w:type="dxa"/>
          <w:bottom w:w="15" w:type="dxa"/>
          <w:right w:w="15" w:type="dxa"/>
        </w:tblCellMar>
        <w:tblLook w:val="04A0" w:firstRow="1" w:lastRow="0" w:firstColumn="1" w:lastColumn="0" w:noHBand="0" w:noVBand="1"/>
      </w:tblPr>
      <w:tblGrid>
        <w:gridCol w:w="8013"/>
        <w:gridCol w:w="3267"/>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Systolic BP at Admission (mmHg)</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Diastolic BP at Admission (mmHg)</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Proteinuria</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Seizures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Number of Seizures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Chronic Hypertension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Diabetes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roofErr w:type="spellStart"/>
            <w:r w:rsidRPr="001C27FC">
              <w:rPr>
                <w:rFonts w:asciiTheme="majorHAnsi" w:eastAsia="Times New Roman" w:hAnsiTheme="majorHAnsi" w:cs="Times New Roman"/>
                <w:sz w:val="24"/>
                <w:szCs w:val="24"/>
              </w:rPr>
              <w:t>Anaemia</w:t>
            </w:r>
            <w:proofErr w:type="spellEnd"/>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Obesity (BMI ≥ 30)</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E: Management</w:t>
      </w:r>
    </w:p>
    <w:tbl>
      <w:tblPr>
        <w:tblW w:w="11280" w:type="dxa"/>
        <w:tblCellMar>
          <w:top w:w="15" w:type="dxa"/>
          <w:left w:w="15" w:type="dxa"/>
          <w:bottom w:w="15" w:type="dxa"/>
          <w:right w:w="15" w:type="dxa"/>
        </w:tblCellMar>
        <w:tblLook w:val="04A0" w:firstRow="1" w:lastRow="0" w:firstColumn="1" w:lastColumn="0" w:noHBand="0" w:noVBand="1"/>
      </w:tblPr>
      <w:tblGrid>
        <w:gridCol w:w="4248"/>
        <w:gridCol w:w="7032"/>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Mode of Delivery</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SVD / Assisted Vaginal / Caesarean Section</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 xml:space="preserve">Magnesium </w:t>
            </w:r>
            <w:proofErr w:type="spellStart"/>
            <w:r w:rsidRPr="001C27FC">
              <w:rPr>
                <w:rFonts w:asciiTheme="majorHAnsi" w:eastAsia="Times New Roman" w:hAnsiTheme="majorHAnsi" w:cs="Times New Roman"/>
                <w:sz w:val="24"/>
                <w:szCs w:val="24"/>
              </w:rPr>
              <w:t>Sulphate</w:t>
            </w:r>
            <w:proofErr w:type="spellEnd"/>
            <w:r w:rsidRPr="001C27FC">
              <w:rPr>
                <w:rFonts w:asciiTheme="majorHAnsi" w:eastAsia="Times New Roman" w:hAnsiTheme="majorHAnsi" w:cs="Times New Roman"/>
                <w:sz w:val="24"/>
                <w:szCs w:val="24"/>
              </w:rPr>
              <w:t xml:space="preserve"> Use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Antihypertensive Drugs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ICU Admission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F: Maternal Outcomes</w:t>
      </w:r>
    </w:p>
    <w:tbl>
      <w:tblPr>
        <w:tblW w:w="11280" w:type="dxa"/>
        <w:tblCellMar>
          <w:top w:w="15" w:type="dxa"/>
          <w:left w:w="15" w:type="dxa"/>
          <w:bottom w:w="15" w:type="dxa"/>
          <w:right w:w="15" w:type="dxa"/>
        </w:tblCellMar>
        <w:tblLook w:val="04A0" w:firstRow="1" w:lastRow="0" w:firstColumn="1" w:lastColumn="0" w:noHBand="0" w:noVBand="1"/>
      </w:tblPr>
      <w:tblGrid>
        <w:gridCol w:w="7851"/>
        <w:gridCol w:w="3429"/>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HELLP Syndrome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Renal Failure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Pulmonary Edema</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Postpartum Hemorrhage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lastRenderedPageBreak/>
              <w:t>Aspiration Pneumonia</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Cerebrovascular Accident</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Temporary Loss of Vision</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Maternal Death</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Duration of Hospital Stay (days)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bl>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Section G: Perinatal Outcomes</w:t>
      </w:r>
    </w:p>
    <w:tbl>
      <w:tblPr>
        <w:tblW w:w="11280" w:type="dxa"/>
        <w:tblCellMar>
          <w:top w:w="15" w:type="dxa"/>
          <w:left w:w="15" w:type="dxa"/>
          <w:bottom w:w="15" w:type="dxa"/>
          <w:right w:w="15" w:type="dxa"/>
        </w:tblCellMar>
        <w:tblLook w:val="04A0" w:firstRow="1" w:lastRow="0" w:firstColumn="1" w:lastColumn="0" w:noHBand="0" w:noVBand="1"/>
      </w:tblPr>
      <w:tblGrid>
        <w:gridCol w:w="7283"/>
        <w:gridCol w:w="3997"/>
      </w:tblGrid>
      <w:tr w:rsidR="001C27FC" w:rsidRPr="001C27FC" w:rsidTr="001C27FC">
        <w:trPr>
          <w:tblHeader/>
        </w:trPr>
        <w:tc>
          <w:tcPr>
            <w:tcW w:w="0" w:type="auto"/>
            <w:tcBorders>
              <w:top w:val="nil"/>
            </w:tcBorders>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Variable</w:t>
            </w:r>
          </w:p>
        </w:tc>
        <w:tc>
          <w:tcPr>
            <w:tcW w:w="0" w:type="auto"/>
            <w:tcBorders>
              <w:top w:val="nil"/>
            </w:tcBorders>
            <w:tcMar>
              <w:top w:w="150" w:type="dxa"/>
              <w:left w:w="24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b/>
                <w:bCs/>
                <w:sz w:val="24"/>
                <w:szCs w:val="24"/>
              </w:rPr>
            </w:pPr>
            <w:r w:rsidRPr="001C27FC">
              <w:rPr>
                <w:rFonts w:asciiTheme="majorHAnsi" w:eastAsia="Times New Roman" w:hAnsiTheme="majorHAnsi" w:cs="Times New Roman"/>
                <w:b/>
                <w:bCs/>
                <w:sz w:val="24"/>
                <w:szCs w:val="24"/>
              </w:rPr>
              <w:t>Response</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Birth Weight (g)</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Apgar Score at 1 minute</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Apgar Score at 5 minutes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Stillbirth</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Early Neonatal Death</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Birth Asphyxia</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Prematurity</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r w:rsidR="001C27FC" w:rsidRPr="001C27FC" w:rsidTr="001C27FC">
        <w:tc>
          <w:tcPr>
            <w:tcW w:w="0" w:type="auto"/>
            <w:tcMar>
              <w:top w:w="150" w:type="dxa"/>
              <w:left w:w="0" w:type="dxa"/>
              <w:bottom w:w="150" w:type="dxa"/>
              <w:right w:w="24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Neonatal Sepsis</w:t>
            </w:r>
          </w:p>
        </w:tc>
        <w:tc>
          <w:tcPr>
            <w:tcW w:w="0" w:type="auto"/>
            <w:tcMar>
              <w:top w:w="150" w:type="dxa"/>
              <w:left w:w="240" w:type="dxa"/>
              <w:bottom w:w="150" w:type="dxa"/>
              <w:right w:w="0" w:type="dxa"/>
            </w:tcMar>
            <w:vAlign w:val="center"/>
            <w:hideMark/>
          </w:tcPr>
          <w:p w:rsidR="001C27FC" w:rsidRPr="001C27FC" w:rsidRDefault="001C27FC" w:rsidP="001C27FC">
            <w:pPr>
              <w:spacing w:after="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t>Yes / No</w:t>
            </w:r>
          </w:p>
        </w:tc>
      </w:tr>
    </w:tbl>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28" style="width:0;height:.75pt" o:hralign="center" o:hrstd="t" o:hrnoshade="t" o:hr="t" fillcolor="#0f1115" stroked="f"/>
        </w:pic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Appendix B: Ethical Approval Letter</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i/>
          <w:iCs/>
          <w:color w:val="0F1115"/>
          <w:sz w:val="24"/>
          <w:szCs w:val="24"/>
        </w:rPr>
        <w:t>(To be obtained from the Health Research Ethics Committee of Gombe State Ministry of Health)</w:t>
      </w:r>
    </w:p>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29" style="width:0;height:.75pt" o:hralign="center" o:hrstd="t" o:hrnoshade="t" o:hr="t" fillcolor="#0f1115" stroked="f"/>
        </w:pic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Appendix C: Permission Letter</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i/>
          <w:iCs/>
          <w:color w:val="0F1115"/>
          <w:sz w:val="24"/>
          <w:szCs w:val="24"/>
        </w:rPr>
        <w:lastRenderedPageBreak/>
        <w:t xml:space="preserve">(To be obtained from the Medical Director of Community General Hospital </w:t>
      </w:r>
      <w:proofErr w:type="spellStart"/>
      <w:r w:rsidRPr="001C27FC">
        <w:rPr>
          <w:rFonts w:asciiTheme="majorHAnsi" w:eastAsia="Times New Roman" w:hAnsiTheme="majorHAnsi" w:cs="Segoe UI"/>
          <w:i/>
          <w:iCs/>
          <w:color w:val="0F1115"/>
          <w:sz w:val="24"/>
          <w:szCs w:val="24"/>
        </w:rPr>
        <w:t>Bajoga</w:t>
      </w:r>
      <w:proofErr w:type="spellEnd"/>
      <w:r w:rsidRPr="001C27FC">
        <w:rPr>
          <w:rFonts w:asciiTheme="majorHAnsi" w:eastAsia="Times New Roman" w:hAnsiTheme="majorHAnsi" w:cs="Segoe UI"/>
          <w:i/>
          <w:iCs/>
          <w:color w:val="0F1115"/>
          <w:sz w:val="24"/>
          <w:szCs w:val="24"/>
        </w:rPr>
        <w:t>)</w:t>
      </w:r>
    </w:p>
    <w:p w:rsidR="001C27FC" w:rsidRPr="001C27FC" w:rsidRDefault="001C27FC" w:rsidP="001C27FC">
      <w:pPr>
        <w:spacing w:before="480" w:after="480" w:line="240" w:lineRule="auto"/>
        <w:jc w:val="both"/>
        <w:rPr>
          <w:rFonts w:asciiTheme="majorHAnsi" w:eastAsia="Times New Roman" w:hAnsiTheme="majorHAnsi" w:cs="Times New Roman"/>
          <w:sz w:val="24"/>
          <w:szCs w:val="24"/>
        </w:rPr>
      </w:pPr>
      <w:r w:rsidRPr="001C27FC">
        <w:rPr>
          <w:rFonts w:asciiTheme="majorHAnsi" w:eastAsia="Times New Roman" w:hAnsiTheme="majorHAnsi" w:cs="Times New Roman"/>
          <w:sz w:val="24"/>
          <w:szCs w:val="24"/>
        </w:rPr>
        <w:pict>
          <v:rect id="_x0000_i1030" style="width:0;height:.75pt" o:hralign="center" o:hrstd="t" o:hrnoshade="t" o:hr="t" fillcolor="#0f1115" stroked="f"/>
        </w:pict>
      </w:r>
    </w:p>
    <w:p w:rsidR="001C27FC" w:rsidRPr="001C27FC" w:rsidRDefault="001C27FC" w:rsidP="001C27FC">
      <w:pPr>
        <w:shd w:val="clear" w:color="auto" w:fill="FFFFFF"/>
        <w:spacing w:before="480" w:after="240" w:line="240" w:lineRule="auto"/>
        <w:jc w:val="both"/>
        <w:outlineLvl w:val="2"/>
        <w:rPr>
          <w:rFonts w:asciiTheme="majorHAnsi" w:eastAsia="Times New Roman" w:hAnsiTheme="majorHAnsi" w:cs="Segoe UI"/>
          <w:b/>
          <w:bCs/>
          <w:color w:val="0F1115"/>
          <w:sz w:val="27"/>
          <w:szCs w:val="27"/>
        </w:rPr>
      </w:pPr>
      <w:r w:rsidRPr="001C27FC">
        <w:rPr>
          <w:rFonts w:asciiTheme="majorHAnsi" w:eastAsia="Times New Roman" w:hAnsiTheme="majorHAnsi" w:cs="Segoe UI"/>
          <w:b/>
          <w:bCs/>
          <w:color w:val="0F1115"/>
          <w:sz w:val="27"/>
          <w:szCs w:val="27"/>
        </w:rPr>
        <w:t>Appendix D: Informed Consent (Waiver)</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b/>
          <w:bCs/>
          <w:color w:val="0F1115"/>
          <w:sz w:val="24"/>
          <w:szCs w:val="24"/>
        </w:rPr>
        <w:t>WAIVER OF INFORMED CONSENT</w:t>
      </w:r>
    </w:p>
    <w:p w:rsidR="001C27FC" w:rsidRPr="001C27FC" w:rsidRDefault="001C27FC" w:rsidP="001C27FC">
      <w:pPr>
        <w:shd w:val="clear" w:color="auto" w:fill="FFFFFF"/>
        <w:spacing w:before="240" w:after="240" w:line="240" w:lineRule="auto"/>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This study involves the review of existing medical records and does not involve direct contact with patients. A waiver of informed consent is requested on the following grounds:</w:t>
      </w:r>
    </w:p>
    <w:p w:rsidR="001C27FC" w:rsidRPr="001C27FC" w:rsidRDefault="001C27FC" w:rsidP="001C27FC">
      <w:pPr>
        <w:numPr>
          <w:ilvl w:val="0"/>
          <w:numId w:val="1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research involves no more than minimal risk to the subjects.</w:t>
      </w:r>
    </w:p>
    <w:p w:rsidR="001C27FC" w:rsidRPr="001C27FC" w:rsidRDefault="001C27FC" w:rsidP="001C27FC">
      <w:pPr>
        <w:numPr>
          <w:ilvl w:val="0"/>
          <w:numId w:val="1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waiver will not adversely affect the rights and welfare of the subjects.</w:t>
      </w:r>
    </w:p>
    <w:p w:rsidR="001C27FC" w:rsidRPr="001C27FC" w:rsidRDefault="001C27FC" w:rsidP="001C27FC">
      <w:pPr>
        <w:numPr>
          <w:ilvl w:val="0"/>
          <w:numId w:val="1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The research could not practicably be carried out without the waiver.</w:t>
      </w:r>
    </w:p>
    <w:p w:rsidR="001C27FC" w:rsidRPr="001C27FC" w:rsidRDefault="001C27FC" w:rsidP="001C27FC">
      <w:pPr>
        <w:numPr>
          <w:ilvl w:val="0"/>
          <w:numId w:val="19"/>
        </w:numPr>
        <w:shd w:val="clear" w:color="auto" w:fill="FFFFFF"/>
        <w:spacing w:before="100" w:beforeAutospacing="1" w:after="0" w:line="240" w:lineRule="auto"/>
        <w:ind w:left="0"/>
        <w:jc w:val="both"/>
        <w:rPr>
          <w:rFonts w:asciiTheme="majorHAnsi" w:eastAsia="Times New Roman" w:hAnsiTheme="majorHAnsi" w:cs="Segoe UI"/>
          <w:color w:val="0F1115"/>
          <w:sz w:val="24"/>
          <w:szCs w:val="24"/>
        </w:rPr>
      </w:pPr>
      <w:r w:rsidRPr="001C27FC">
        <w:rPr>
          <w:rFonts w:asciiTheme="majorHAnsi" w:eastAsia="Times New Roman" w:hAnsiTheme="majorHAnsi" w:cs="Segoe UI"/>
          <w:color w:val="0F1115"/>
          <w:sz w:val="24"/>
          <w:szCs w:val="24"/>
        </w:rPr>
        <w:t>Whenever appropriate, the subjects will be provided with additional pertinent information after participation.</w:t>
      </w:r>
    </w:p>
    <w:p w:rsidR="00397259" w:rsidRPr="001C27FC" w:rsidRDefault="00397259" w:rsidP="001C27FC">
      <w:pPr>
        <w:jc w:val="both"/>
        <w:rPr>
          <w:rFonts w:asciiTheme="majorHAnsi" w:hAnsiTheme="majorHAnsi"/>
        </w:rPr>
      </w:pPr>
    </w:p>
    <w:sectPr w:rsidR="00397259" w:rsidRPr="001C27FC" w:rsidSect="001C27FC">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707B"/>
    <w:multiLevelType w:val="multilevel"/>
    <w:tmpl w:val="F3F82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F7177"/>
    <w:multiLevelType w:val="multilevel"/>
    <w:tmpl w:val="4B8E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AF5123"/>
    <w:multiLevelType w:val="multilevel"/>
    <w:tmpl w:val="E452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933AD"/>
    <w:multiLevelType w:val="multilevel"/>
    <w:tmpl w:val="5F26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64243A"/>
    <w:multiLevelType w:val="multilevel"/>
    <w:tmpl w:val="F7422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ED0AAB"/>
    <w:multiLevelType w:val="multilevel"/>
    <w:tmpl w:val="E6AC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976196"/>
    <w:multiLevelType w:val="multilevel"/>
    <w:tmpl w:val="EB4C4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37753C"/>
    <w:multiLevelType w:val="multilevel"/>
    <w:tmpl w:val="A400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EA5040"/>
    <w:multiLevelType w:val="multilevel"/>
    <w:tmpl w:val="D9C8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183D49"/>
    <w:multiLevelType w:val="multilevel"/>
    <w:tmpl w:val="93F4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1F70C2"/>
    <w:multiLevelType w:val="multilevel"/>
    <w:tmpl w:val="34784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C029D0"/>
    <w:multiLevelType w:val="multilevel"/>
    <w:tmpl w:val="B40C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FD2BF8"/>
    <w:multiLevelType w:val="multilevel"/>
    <w:tmpl w:val="F3D6D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17B83"/>
    <w:multiLevelType w:val="multilevel"/>
    <w:tmpl w:val="3DFEC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9651EC"/>
    <w:multiLevelType w:val="multilevel"/>
    <w:tmpl w:val="48C6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9C1928"/>
    <w:multiLevelType w:val="multilevel"/>
    <w:tmpl w:val="85BE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F22EA6"/>
    <w:multiLevelType w:val="multilevel"/>
    <w:tmpl w:val="BFA8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13A0F68"/>
    <w:multiLevelType w:val="multilevel"/>
    <w:tmpl w:val="7C04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CF1428"/>
    <w:multiLevelType w:val="multilevel"/>
    <w:tmpl w:val="CD7E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9"/>
  </w:num>
  <w:num w:numId="3">
    <w:abstractNumId w:val="4"/>
  </w:num>
  <w:num w:numId="4">
    <w:abstractNumId w:val="6"/>
  </w:num>
  <w:num w:numId="5">
    <w:abstractNumId w:val="2"/>
  </w:num>
  <w:num w:numId="6">
    <w:abstractNumId w:val="15"/>
  </w:num>
  <w:num w:numId="7">
    <w:abstractNumId w:val="11"/>
  </w:num>
  <w:num w:numId="8">
    <w:abstractNumId w:val="16"/>
  </w:num>
  <w:num w:numId="9">
    <w:abstractNumId w:val="5"/>
  </w:num>
  <w:num w:numId="10">
    <w:abstractNumId w:val="10"/>
  </w:num>
  <w:num w:numId="11">
    <w:abstractNumId w:val="12"/>
  </w:num>
  <w:num w:numId="12">
    <w:abstractNumId w:val="17"/>
  </w:num>
  <w:num w:numId="13">
    <w:abstractNumId w:val="13"/>
  </w:num>
  <w:num w:numId="14">
    <w:abstractNumId w:val="0"/>
  </w:num>
  <w:num w:numId="15">
    <w:abstractNumId w:val="3"/>
  </w:num>
  <w:num w:numId="16">
    <w:abstractNumId w:val="1"/>
  </w:num>
  <w:num w:numId="17">
    <w:abstractNumId w:val="7"/>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FC"/>
    <w:rsid w:val="000C2CBA"/>
    <w:rsid w:val="001C27FC"/>
    <w:rsid w:val="00397259"/>
    <w:rsid w:val="006B0ABA"/>
    <w:rsid w:val="007135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7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C27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27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C27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7F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C27F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27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C27FC"/>
    <w:rPr>
      <w:rFonts w:ascii="Times New Roman" w:eastAsia="Times New Roman" w:hAnsi="Times New Roman" w:cs="Times New Roman"/>
      <w:b/>
      <w:bCs/>
      <w:sz w:val="24"/>
      <w:szCs w:val="24"/>
    </w:rPr>
  </w:style>
  <w:style w:type="paragraph" w:customStyle="1" w:styleId="ds-markdown-paragraph">
    <w:name w:val="ds-markdown-paragraph"/>
    <w:basedOn w:val="Normal"/>
    <w:rsid w:val="001C27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27FC"/>
    <w:rPr>
      <w:b/>
      <w:bCs/>
    </w:rPr>
  </w:style>
  <w:style w:type="character" w:styleId="Emphasis">
    <w:name w:val="Emphasis"/>
    <w:basedOn w:val="DefaultParagraphFont"/>
    <w:uiPriority w:val="20"/>
    <w:qFormat/>
    <w:rsid w:val="001C27FC"/>
    <w:rPr>
      <w:i/>
      <w:iCs/>
    </w:rPr>
  </w:style>
  <w:style w:type="character" w:customStyle="1" w:styleId="ds-markdown-cite">
    <w:name w:val="ds-markdown-cite"/>
    <w:basedOn w:val="DefaultParagraphFont"/>
    <w:rsid w:val="001C27FC"/>
  </w:style>
  <w:style w:type="character" w:customStyle="1" w:styleId="2ed5dee">
    <w:name w:val="_2ed5dee"/>
    <w:basedOn w:val="DefaultParagraphFont"/>
    <w:rsid w:val="001C27FC"/>
  </w:style>
  <w:style w:type="character" w:customStyle="1" w:styleId="49c6e07">
    <w:name w:val="_49c6e07"/>
    <w:basedOn w:val="DefaultParagraphFont"/>
    <w:rsid w:val="001C27FC"/>
  </w:style>
  <w:style w:type="table" w:styleId="TableGrid">
    <w:name w:val="Table Grid"/>
    <w:basedOn w:val="TableNormal"/>
    <w:uiPriority w:val="59"/>
    <w:rsid w:val="00397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7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C27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27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C27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7F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C27F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27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C27FC"/>
    <w:rPr>
      <w:rFonts w:ascii="Times New Roman" w:eastAsia="Times New Roman" w:hAnsi="Times New Roman" w:cs="Times New Roman"/>
      <w:b/>
      <w:bCs/>
      <w:sz w:val="24"/>
      <w:szCs w:val="24"/>
    </w:rPr>
  </w:style>
  <w:style w:type="paragraph" w:customStyle="1" w:styleId="ds-markdown-paragraph">
    <w:name w:val="ds-markdown-paragraph"/>
    <w:basedOn w:val="Normal"/>
    <w:rsid w:val="001C27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27FC"/>
    <w:rPr>
      <w:b/>
      <w:bCs/>
    </w:rPr>
  </w:style>
  <w:style w:type="character" w:styleId="Emphasis">
    <w:name w:val="Emphasis"/>
    <w:basedOn w:val="DefaultParagraphFont"/>
    <w:uiPriority w:val="20"/>
    <w:qFormat/>
    <w:rsid w:val="001C27FC"/>
    <w:rPr>
      <w:i/>
      <w:iCs/>
    </w:rPr>
  </w:style>
  <w:style w:type="character" w:customStyle="1" w:styleId="ds-markdown-cite">
    <w:name w:val="ds-markdown-cite"/>
    <w:basedOn w:val="DefaultParagraphFont"/>
    <w:rsid w:val="001C27FC"/>
  </w:style>
  <w:style w:type="character" w:customStyle="1" w:styleId="2ed5dee">
    <w:name w:val="_2ed5dee"/>
    <w:basedOn w:val="DefaultParagraphFont"/>
    <w:rsid w:val="001C27FC"/>
  </w:style>
  <w:style w:type="character" w:customStyle="1" w:styleId="49c6e07">
    <w:name w:val="_49c6e07"/>
    <w:basedOn w:val="DefaultParagraphFont"/>
    <w:rsid w:val="001C27FC"/>
  </w:style>
  <w:style w:type="table" w:styleId="TableGrid">
    <w:name w:val="Table Grid"/>
    <w:basedOn w:val="TableNormal"/>
    <w:uiPriority w:val="59"/>
    <w:rsid w:val="00397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568062">
      <w:bodyDiv w:val="1"/>
      <w:marLeft w:val="0"/>
      <w:marRight w:val="0"/>
      <w:marTop w:val="0"/>
      <w:marBottom w:val="0"/>
      <w:divBdr>
        <w:top w:val="none" w:sz="0" w:space="0" w:color="auto"/>
        <w:left w:val="none" w:sz="0" w:space="0" w:color="auto"/>
        <w:bottom w:val="none" w:sz="0" w:space="0" w:color="auto"/>
        <w:right w:val="none" w:sz="0" w:space="0" w:color="auto"/>
      </w:divBdr>
      <w:divsChild>
        <w:div w:id="1140922992">
          <w:marLeft w:val="0"/>
          <w:marRight w:val="0"/>
          <w:marTop w:val="0"/>
          <w:marBottom w:val="0"/>
          <w:divBdr>
            <w:top w:val="none" w:sz="0" w:space="0" w:color="auto"/>
            <w:left w:val="none" w:sz="0" w:space="0" w:color="auto"/>
            <w:bottom w:val="none" w:sz="0" w:space="0" w:color="auto"/>
            <w:right w:val="none" w:sz="0" w:space="0" w:color="auto"/>
          </w:divBdr>
        </w:div>
        <w:div w:id="495733520">
          <w:marLeft w:val="0"/>
          <w:marRight w:val="0"/>
          <w:marTop w:val="0"/>
          <w:marBottom w:val="0"/>
          <w:divBdr>
            <w:top w:val="none" w:sz="0" w:space="0" w:color="auto"/>
            <w:left w:val="none" w:sz="0" w:space="0" w:color="auto"/>
            <w:bottom w:val="none" w:sz="0" w:space="0" w:color="auto"/>
            <w:right w:val="none" w:sz="0" w:space="0" w:color="auto"/>
          </w:divBdr>
        </w:div>
        <w:div w:id="1752193880">
          <w:marLeft w:val="0"/>
          <w:marRight w:val="0"/>
          <w:marTop w:val="0"/>
          <w:marBottom w:val="0"/>
          <w:divBdr>
            <w:top w:val="none" w:sz="0" w:space="0" w:color="auto"/>
            <w:left w:val="none" w:sz="0" w:space="0" w:color="auto"/>
            <w:bottom w:val="none" w:sz="0" w:space="0" w:color="auto"/>
            <w:right w:val="none" w:sz="0" w:space="0" w:color="auto"/>
          </w:divBdr>
        </w:div>
        <w:div w:id="1747192045">
          <w:marLeft w:val="0"/>
          <w:marRight w:val="0"/>
          <w:marTop w:val="0"/>
          <w:marBottom w:val="0"/>
          <w:divBdr>
            <w:top w:val="none" w:sz="0" w:space="0" w:color="auto"/>
            <w:left w:val="none" w:sz="0" w:space="0" w:color="auto"/>
            <w:bottom w:val="none" w:sz="0" w:space="0" w:color="auto"/>
            <w:right w:val="none" w:sz="0" w:space="0" w:color="auto"/>
          </w:divBdr>
        </w:div>
        <w:div w:id="1141076524">
          <w:marLeft w:val="0"/>
          <w:marRight w:val="0"/>
          <w:marTop w:val="0"/>
          <w:marBottom w:val="0"/>
          <w:divBdr>
            <w:top w:val="none" w:sz="0" w:space="0" w:color="auto"/>
            <w:left w:val="none" w:sz="0" w:space="0" w:color="auto"/>
            <w:bottom w:val="none" w:sz="0" w:space="0" w:color="auto"/>
            <w:right w:val="none" w:sz="0" w:space="0" w:color="auto"/>
          </w:divBdr>
        </w:div>
        <w:div w:id="716517059">
          <w:marLeft w:val="0"/>
          <w:marRight w:val="0"/>
          <w:marTop w:val="0"/>
          <w:marBottom w:val="0"/>
          <w:divBdr>
            <w:top w:val="none" w:sz="0" w:space="0" w:color="auto"/>
            <w:left w:val="none" w:sz="0" w:space="0" w:color="auto"/>
            <w:bottom w:val="none" w:sz="0" w:space="0" w:color="auto"/>
            <w:right w:val="none" w:sz="0" w:space="0" w:color="auto"/>
          </w:divBdr>
        </w:div>
        <w:div w:id="955253852">
          <w:marLeft w:val="0"/>
          <w:marRight w:val="0"/>
          <w:marTop w:val="0"/>
          <w:marBottom w:val="0"/>
          <w:divBdr>
            <w:top w:val="none" w:sz="0" w:space="0" w:color="auto"/>
            <w:left w:val="none" w:sz="0" w:space="0" w:color="auto"/>
            <w:bottom w:val="none" w:sz="0" w:space="0" w:color="auto"/>
            <w:right w:val="none" w:sz="0" w:space="0" w:color="auto"/>
          </w:divBdr>
        </w:div>
        <w:div w:id="1081565183">
          <w:marLeft w:val="0"/>
          <w:marRight w:val="0"/>
          <w:marTop w:val="0"/>
          <w:marBottom w:val="0"/>
          <w:divBdr>
            <w:top w:val="none" w:sz="0" w:space="0" w:color="auto"/>
            <w:left w:val="none" w:sz="0" w:space="0" w:color="auto"/>
            <w:bottom w:val="none" w:sz="0" w:space="0" w:color="auto"/>
            <w:right w:val="none" w:sz="0" w:space="0" w:color="auto"/>
          </w:divBdr>
        </w:div>
        <w:div w:id="89620337">
          <w:marLeft w:val="0"/>
          <w:marRight w:val="0"/>
          <w:marTop w:val="0"/>
          <w:marBottom w:val="0"/>
          <w:divBdr>
            <w:top w:val="none" w:sz="0" w:space="0" w:color="auto"/>
            <w:left w:val="none" w:sz="0" w:space="0" w:color="auto"/>
            <w:bottom w:val="none" w:sz="0" w:space="0" w:color="auto"/>
            <w:right w:val="none" w:sz="0" w:space="0" w:color="auto"/>
          </w:divBdr>
        </w:div>
        <w:div w:id="734816670">
          <w:marLeft w:val="0"/>
          <w:marRight w:val="0"/>
          <w:marTop w:val="0"/>
          <w:marBottom w:val="0"/>
          <w:divBdr>
            <w:top w:val="none" w:sz="0" w:space="0" w:color="auto"/>
            <w:left w:val="none" w:sz="0" w:space="0" w:color="auto"/>
            <w:bottom w:val="none" w:sz="0" w:space="0" w:color="auto"/>
            <w:right w:val="none" w:sz="0" w:space="0" w:color="auto"/>
          </w:divBdr>
        </w:div>
        <w:div w:id="961766744">
          <w:marLeft w:val="0"/>
          <w:marRight w:val="0"/>
          <w:marTop w:val="0"/>
          <w:marBottom w:val="0"/>
          <w:divBdr>
            <w:top w:val="none" w:sz="0" w:space="0" w:color="auto"/>
            <w:left w:val="none" w:sz="0" w:space="0" w:color="auto"/>
            <w:bottom w:val="none" w:sz="0" w:space="0" w:color="auto"/>
            <w:right w:val="none" w:sz="0" w:space="0" w:color="auto"/>
          </w:divBdr>
        </w:div>
        <w:div w:id="738331413">
          <w:marLeft w:val="0"/>
          <w:marRight w:val="0"/>
          <w:marTop w:val="0"/>
          <w:marBottom w:val="0"/>
          <w:divBdr>
            <w:top w:val="none" w:sz="0" w:space="0" w:color="auto"/>
            <w:left w:val="none" w:sz="0" w:space="0" w:color="auto"/>
            <w:bottom w:val="none" w:sz="0" w:space="0" w:color="auto"/>
            <w:right w:val="none" w:sz="0" w:space="0" w:color="auto"/>
          </w:divBdr>
        </w:div>
        <w:div w:id="1651592112">
          <w:marLeft w:val="0"/>
          <w:marRight w:val="0"/>
          <w:marTop w:val="0"/>
          <w:marBottom w:val="0"/>
          <w:divBdr>
            <w:top w:val="none" w:sz="0" w:space="0" w:color="auto"/>
            <w:left w:val="none" w:sz="0" w:space="0" w:color="auto"/>
            <w:bottom w:val="none" w:sz="0" w:space="0" w:color="auto"/>
            <w:right w:val="none" w:sz="0" w:space="0" w:color="auto"/>
          </w:divBdr>
        </w:div>
        <w:div w:id="1227298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464961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ubmed.ncbi.nlm.nih.gov/27790527/" TargetMode="External"/><Relationship Id="rId12" Type="http://schemas.openxmlformats.org/officeDocument/2006/relationships/hyperlink" Target="https://pmc.ncbi.nlm.nih.gov/articles/PMC105653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brary.nih.go.kr/ncmiklib/search/Retrieve.do?dbid=edb&amp;an=179238257&amp;highlight=AND&amp;edsCnt=126&amp;kwd=" TargetMode="External"/><Relationship Id="rId11" Type="http://schemas.openxmlformats.org/officeDocument/2006/relationships/hyperlink" Target="https://www.jjmedsci.org/article.php?mypubno=JJMEDSCI-2022-66" TargetMode="External"/><Relationship Id="rId5" Type="http://schemas.openxmlformats.org/officeDocument/2006/relationships/webSettings" Target="webSettings.xml"/><Relationship Id="rId10" Type="http://schemas.openxmlformats.org/officeDocument/2006/relationships/hyperlink" Target="http://gsujournals.com.ng/jjmedsci/index.php/jjmedsci/article/view/143" TargetMode="External"/><Relationship Id="rId4" Type="http://schemas.openxmlformats.org/officeDocument/2006/relationships/settings" Target="settings.xml"/><Relationship Id="rId9" Type="http://schemas.openxmlformats.org/officeDocument/2006/relationships/hyperlink" Target="https://www.ncbi.nlm.nih.gov/m/pubmed.16418439/39363380/?i=8&amp;from=/31494125/relat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9446</Words>
  <Characters>53845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2026-07-24T19:52:00Z</dcterms:created>
  <dcterms:modified xsi:type="dcterms:W3CDTF">2026-07-24T20:20:00Z</dcterms:modified>
</cp:coreProperties>
</file>